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4D8D" w14:textId="77777777" w:rsidR="009F4A17" w:rsidRPr="009F4A17" w:rsidRDefault="009F4A17" w:rsidP="009F4A17">
      <w:pPr>
        <w:spacing w:line="276" w:lineRule="auto"/>
        <w:rPr>
          <w:rFonts w:ascii="Times New Roman" w:eastAsia="Aptos" w:hAnsi="Times New Roman" w:cs="Times New Roman"/>
          <w:sz w:val="32"/>
          <w:szCs w:val="32"/>
        </w:rPr>
      </w:pPr>
      <w:r w:rsidRPr="009F4A17">
        <w:rPr>
          <w:rFonts w:ascii="Times New Roman" w:eastAsia="Aptos" w:hAnsi="Times New Roman" w:cs="Times New Roman"/>
          <w:sz w:val="32"/>
          <w:szCs w:val="32"/>
        </w:rPr>
        <w:t>Eesti Ehitusettevõtjate Liit</w:t>
      </w:r>
    </w:p>
    <w:p w14:paraId="085C7926" w14:textId="77777777" w:rsidR="007E41DD" w:rsidRDefault="007E41DD" w:rsidP="00752961">
      <w:pPr>
        <w:rPr>
          <w:rFonts w:ascii="Times New Roman" w:hAnsi="Times New Roman" w:cs="Times New Roman"/>
          <w:sz w:val="22"/>
          <w:szCs w:val="22"/>
        </w:rPr>
      </w:pPr>
    </w:p>
    <w:p w14:paraId="4C72E7D8" w14:textId="77777777" w:rsidR="009F4A17" w:rsidRDefault="009F4A17" w:rsidP="00752961">
      <w:pPr>
        <w:rPr>
          <w:rFonts w:ascii="Times New Roman" w:hAnsi="Times New Roman" w:cs="Times New Roman"/>
          <w:sz w:val="22"/>
          <w:szCs w:val="22"/>
        </w:rPr>
      </w:pPr>
    </w:p>
    <w:p w14:paraId="6430E406" w14:textId="77777777" w:rsidR="009F4A17" w:rsidRPr="00BE3047" w:rsidRDefault="009F4A17" w:rsidP="00752961">
      <w:pPr>
        <w:rPr>
          <w:rFonts w:ascii="Times New Roman" w:hAnsi="Times New Roman" w:cs="Times New Roman"/>
          <w:sz w:val="22"/>
          <w:szCs w:val="22"/>
        </w:rPr>
      </w:pPr>
    </w:p>
    <w:p w14:paraId="56D16041" w14:textId="569768B6" w:rsidR="00A50BBE" w:rsidRPr="00BE3047" w:rsidRDefault="009F4A17" w:rsidP="00752961">
      <w:pPr>
        <w:rPr>
          <w:rFonts w:ascii="Times New Roman" w:hAnsi="Times New Roman" w:cs="Times New Roman"/>
          <w:sz w:val="22"/>
          <w:szCs w:val="22"/>
        </w:rPr>
      </w:pPr>
      <w:r w:rsidRPr="009F4A17">
        <w:rPr>
          <w:rFonts w:ascii="Times New Roman" w:hAnsi="Times New Roman" w:cs="Times New Roman"/>
          <w:sz w:val="22"/>
          <w:szCs w:val="22"/>
        </w:rPr>
        <w:t xml:space="preserve">Erkki </w:t>
      </w:r>
      <w:proofErr w:type="spellStart"/>
      <w:r w:rsidRPr="009F4A17">
        <w:rPr>
          <w:rFonts w:ascii="Times New Roman" w:hAnsi="Times New Roman" w:cs="Times New Roman"/>
          <w:sz w:val="22"/>
          <w:szCs w:val="22"/>
        </w:rPr>
        <w:t>Keldo</w:t>
      </w:r>
      <w:proofErr w:type="spellEnd"/>
    </w:p>
    <w:p w14:paraId="72A6A12B" w14:textId="7DA24F83" w:rsidR="00BF2222" w:rsidRPr="00BE3047" w:rsidRDefault="001D5802" w:rsidP="00752961">
      <w:pPr>
        <w:rPr>
          <w:rFonts w:ascii="Times New Roman" w:hAnsi="Times New Roman" w:cs="Times New Roman"/>
          <w:sz w:val="22"/>
          <w:szCs w:val="22"/>
        </w:rPr>
      </w:pPr>
      <w:r w:rsidRPr="00BE3047">
        <w:rPr>
          <w:rFonts w:ascii="Times New Roman" w:hAnsi="Times New Roman" w:cs="Times New Roman"/>
          <w:sz w:val="22"/>
          <w:szCs w:val="22"/>
        </w:rPr>
        <w:t>Majandus- ja Kommunikatsiooniministeerium</w:t>
      </w:r>
      <w:r w:rsidR="00A269F0" w:rsidRPr="00BE3047">
        <w:rPr>
          <w:rFonts w:ascii="Times New Roman" w:hAnsi="Times New Roman" w:cs="Times New Roman"/>
          <w:sz w:val="22"/>
          <w:szCs w:val="22"/>
        </w:rPr>
        <w:tab/>
      </w:r>
      <w:r w:rsidR="00A269F0" w:rsidRPr="00BE3047">
        <w:rPr>
          <w:rFonts w:ascii="Times New Roman" w:hAnsi="Times New Roman" w:cs="Times New Roman"/>
          <w:sz w:val="22"/>
          <w:szCs w:val="22"/>
        </w:rPr>
        <w:tab/>
      </w:r>
      <w:r w:rsidR="00B165BA" w:rsidRPr="00BE3047">
        <w:rPr>
          <w:rFonts w:ascii="Times New Roman" w:hAnsi="Times New Roman" w:cs="Times New Roman"/>
          <w:sz w:val="22"/>
          <w:szCs w:val="22"/>
        </w:rPr>
        <w:tab/>
      </w:r>
      <w:r w:rsidR="00B165BA" w:rsidRPr="00BE3047">
        <w:rPr>
          <w:rFonts w:ascii="Times New Roman" w:hAnsi="Times New Roman" w:cs="Times New Roman"/>
          <w:sz w:val="22"/>
          <w:szCs w:val="22"/>
        </w:rPr>
        <w:tab/>
      </w:r>
      <w:r w:rsidR="00BF2222" w:rsidRPr="00BE3047">
        <w:rPr>
          <w:rFonts w:ascii="Times New Roman" w:hAnsi="Times New Roman" w:cs="Times New Roman"/>
          <w:sz w:val="22"/>
          <w:szCs w:val="22"/>
        </w:rPr>
        <w:t xml:space="preserve">Meie </w:t>
      </w:r>
      <w:r w:rsidR="00CE0747" w:rsidRPr="00BE3047">
        <w:rPr>
          <w:rFonts w:ascii="Times New Roman" w:hAnsi="Times New Roman" w:cs="Times New Roman"/>
          <w:sz w:val="22"/>
          <w:szCs w:val="22"/>
        </w:rPr>
        <w:t>30.09.2025</w:t>
      </w:r>
    </w:p>
    <w:p w14:paraId="04588D4C" w14:textId="7C6EE980" w:rsidR="004D2C73" w:rsidRPr="00BE3047" w:rsidRDefault="001D5802" w:rsidP="00752961">
      <w:pPr>
        <w:rPr>
          <w:rFonts w:ascii="Times New Roman" w:hAnsi="Times New Roman" w:cs="Times New Roman"/>
          <w:sz w:val="22"/>
          <w:szCs w:val="22"/>
        </w:rPr>
      </w:pPr>
      <w:r w:rsidRPr="00BE3047">
        <w:rPr>
          <w:rFonts w:ascii="Times New Roman" w:hAnsi="Times New Roman" w:cs="Times New Roman"/>
          <w:sz w:val="22"/>
          <w:szCs w:val="22"/>
        </w:rPr>
        <w:tab/>
      </w:r>
      <w:r w:rsidRPr="00BE3047">
        <w:rPr>
          <w:rFonts w:ascii="Times New Roman" w:hAnsi="Times New Roman" w:cs="Times New Roman"/>
          <w:sz w:val="22"/>
          <w:szCs w:val="22"/>
        </w:rPr>
        <w:tab/>
      </w:r>
      <w:r w:rsidRPr="00BE3047">
        <w:rPr>
          <w:rFonts w:ascii="Times New Roman" w:hAnsi="Times New Roman" w:cs="Times New Roman"/>
          <w:sz w:val="22"/>
          <w:szCs w:val="22"/>
        </w:rPr>
        <w:tab/>
        <w:t xml:space="preserve"> </w:t>
      </w:r>
    </w:p>
    <w:p w14:paraId="46E6FB5C" w14:textId="77777777" w:rsidR="000048A5" w:rsidRPr="00BE3047" w:rsidRDefault="000048A5" w:rsidP="00752961">
      <w:pPr>
        <w:rPr>
          <w:rFonts w:ascii="Times New Roman" w:hAnsi="Times New Roman" w:cs="Times New Roman"/>
          <w:sz w:val="22"/>
          <w:szCs w:val="22"/>
        </w:rPr>
      </w:pPr>
    </w:p>
    <w:p w14:paraId="43C21546" w14:textId="24D43332" w:rsidR="000048A5" w:rsidRPr="00BE3047" w:rsidRDefault="00CE0747" w:rsidP="00752961">
      <w:pPr>
        <w:rPr>
          <w:rFonts w:ascii="Times New Roman" w:hAnsi="Times New Roman" w:cs="Times New Roman"/>
          <w:b/>
          <w:bCs/>
          <w:sz w:val="22"/>
          <w:szCs w:val="22"/>
        </w:rPr>
      </w:pPr>
      <w:r w:rsidRPr="00BE3047">
        <w:rPr>
          <w:rFonts w:ascii="Times New Roman" w:hAnsi="Times New Roman" w:cs="Times New Roman"/>
          <w:b/>
          <w:bCs/>
          <w:sz w:val="22"/>
          <w:szCs w:val="22"/>
        </w:rPr>
        <w:t>Tagasiside PlanS tööversioonile 16/09/2025</w:t>
      </w:r>
    </w:p>
    <w:p w14:paraId="78650A30" w14:textId="77777777" w:rsidR="00434D6F" w:rsidRDefault="00434D6F" w:rsidP="00752961">
      <w:pPr>
        <w:rPr>
          <w:rFonts w:ascii="Times New Roman" w:hAnsi="Times New Roman" w:cs="Times New Roman"/>
          <w:sz w:val="22"/>
          <w:szCs w:val="22"/>
        </w:rPr>
      </w:pPr>
    </w:p>
    <w:p w14:paraId="5D341C95" w14:textId="04170E4F" w:rsidR="009F4A17" w:rsidRDefault="009F4A17" w:rsidP="00752961">
      <w:pPr>
        <w:rPr>
          <w:rFonts w:ascii="Times New Roman" w:hAnsi="Times New Roman" w:cs="Times New Roman"/>
          <w:sz w:val="22"/>
          <w:szCs w:val="22"/>
        </w:rPr>
      </w:pPr>
      <w:r>
        <w:rPr>
          <w:rFonts w:ascii="Times New Roman" w:hAnsi="Times New Roman" w:cs="Times New Roman"/>
          <w:sz w:val="22"/>
          <w:szCs w:val="22"/>
        </w:rPr>
        <w:t>Austatud minister</w:t>
      </w:r>
    </w:p>
    <w:p w14:paraId="2C34894F" w14:textId="77777777" w:rsidR="009F4A17" w:rsidRPr="00BE3047" w:rsidRDefault="009F4A17" w:rsidP="00752961">
      <w:pPr>
        <w:rPr>
          <w:rFonts w:ascii="Times New Roman" w:hAnsi="Times New Roman" w:cs="Times New Roman"/>
          <w:sz w:val="22"/>
          <w:szCs w:val="22"/>
        </w:rPr>
      </w:pPr>
    </w:p>
    <w:p w14:paraId="5A73AB10" w14:textId="5F2F8F52" w:rsidR="000C5510" w:rsidRPr="00BE3047" w:rsidRDefault="00434D6F" w:rsidP="00752961">
      <w:pPr>
        <w:jc w:val="both"/>
        <w:rPr>
          <w:rFonts w:ascii="Times New Roman" w:hAnsi="Times New Roman" w:cs="Times New Roman"/>
          <w:b/>
          <w:bCs/>
          <w:sz w:val="22"/>
          <w:szCs w:val="22"/>
        </w:rPr>
      </w:pPr>
      <w:r w:rsidRPr="00BE3047">
        <w:rPr>
          <w:rFonts w:ascii="Times New Roman" w:hAnsi="Times New Roman" w:cs="Times New Roman"/>
          <w:sz w:val="22"/>
          <w:szCs w:val="22"/>
        </w:rPr>
        <w:t xml:space="preserve">Eesti </w:t>
      </w:r>
      <w:r w:rsidR="00F963C5" w:rsidRPr="00BE3047">
        <w:rPr>
          <w:rFonts w:ascii="Times New Roman" w:hAnsi="Times New Roman" w:cs="Times New Roman"/>
          <w:sz w:val="22"/>
          <w:szCs w:val="22"/>
        </w:rPr>
        <w:t>Ehitusettevõtjate</w:t>
      </w:r>
      <w:r w:rsidR="0019194D" w:rsidRPr="00BE3047">
        <w:rPr>
          <w:rFonts w:ascii="Times New Roman" w:hAnsi="Times New Roman" w:cs="Times New Roman"/>
          <w:sz w:val="22"/>
          <w:szCs w:val="22"/>
        </w:rPr>
        <w:t xml:space="preserve"> Liit</w:t>
      </w:r>
      <w:r w:rsidRPr="00BE3047">
        <w:rPr>
          <w:rFonts w:ascii="Times New Roman" w:hAnsi="Times New Roman" w:cs="Times New Roman"/>
          <w:sz w:val="22"/>
          <w:szCs w:val="22"/>
        </w:rPr>
        <w:t xml:space="preserve"> </w:t>
      </w:r>
      <w:r w:rsidR="00D25E1A" w:rsidRPr="00BE3047">
        <w:rPr>
          <w:rFonts w:ascii="Times New Roman" w:hAnsi="Times New Roman" w:cs="Times New Roman"/>
          <w:sz w:val="22"/>
          <w:szCs w:val="22"/>
        </w:rPr>
        <w:t xml:space="preserve">(edaspidi </w:t>
      </w:r>
      <w:r w:rsidR="00D25E1A" w:rsidRPr="00BE3047">
        <w:rPr>
          <w:rFonts w:ascii="Times New Roman" w:hAnsi="Times New Roman" w:cs="Times New Roman"/>
          <w:b/>
          <w:bCs/>
          <w:sz w:val="22"/>
          <w:szCs w:val="22"/>
        </w:rPr>
        <w:t>Liit</w:t>
      </w:r>
      <w:r w:rsidR="00D25E1A" w:rsidRPr="00BE3047">
        <w:rPr>
          <w:rFonts w:ascii="Times New Roman" w:hAnsi="Times New Roman" w:cs="Times New Roman"/>
          <w:sz w:val="22"/>
          <w:szCs w:val="22"/>
        </w:rPr>
        <w:t xml:space="preserve">) </w:t>
      </w:r>
      <w:r w:rsidR="00CE0747" w:rsidRPr="00BE3047">
        <w:rPr>
          <w:rFonts w:ascii="Times New Roman" w:hAnsi="Times New Roman" w:cs="Times New Roman"/>
          <w:sz w:val="22"/>
          <w:szCs w:val="22"/>
        </w:rPr>
        <w:t>on Majandus- ja Kommunikatsiooniministeeriumi edastatud PlanS täiendamise eelnõu tööversiooni nr 16/09/25</w:t>
      </w:r>
      <w:r w:rsidR="000C5510" w:rsidRPr="00BE3047">
        <w:rPr>
          <w:rFonts w:ascii="Times New Roman" w:hAnsi="Times New Roman" w:cs="Times New Roman"/>
          <w:sz w:val="22"/>
          <w:szCs w:val="22"/>
        </w:rPr>
        <w:t xml:space="preserve"> (edaspidi </w:t>
      </w:r>
      <w:r w:rsidR="000C5510" w:rsidRPr="00BE3047">
        <w:rPr>
          <w:rFonts w:ascii="Times New Roman" w:hAnsi="Times New Roman" w:cs="Times New Roman"/>
          <w:b/>
          <w:bCs/>
          <w:sz w:val="22"/>
          <w:szCs w:val="22"/>
        </w:rPr>
        <w:t>Eelnõu</w:t>
      </w:r>
      <w:r w:rsidR="000C5510" w:rsidRPr="00BE3047">
        <w:rPr>
          <w:rFonts w:ascii="Times New Roman" w:hAnsi="Times New Roman" w:cs="Times New Roman"/>
          <w:sz w:val="22"/>
          <w:szCs w:val="22"/>
        </w:rPr>
        <w:t>)</w:t>
      </w:r>
      <w:r w:rsidR="00CE0747" w:rsidRPr="00BE3047">
        <w:rPr>
          <w:rFonts w:ascii="Times New Roman" w:hAnsi="Times New Roman" w:cs="Times New Roman"/>
          <w:sz w:val="22"/>
          <w:szCs w:val="22"/>
        </w:rPr>
        <w:t xml:space="preserve"> kätte saanud. Esmalt täname, et võimaldasite osalemist 19.08.2025 töötoas “Detailplaneeringute menetlemise tõhustamise võimalused”. On hea meel tõdeda, et riik on astumas esimesi samme planeerimismenetluste tõhustamise suunas, seda kinnitab ka edastatud PanS tööversioon 16/09/25, milles toodu</w:t>
      </w:r>
      <w:r w:rsidR="006132D5" w:rsidRPr="00BE3047">
        <w:rPr>
          <w:rFonts w:ascii="Times New Roman" w:hAnsi="Times New Roman" w:cs="Times New Roman"/>
          <w:sz w:val="22"/>
          <w:szCs w:val="22"/>
        </w:rPr>
        <w:t>d</w:t>
      </w:r>
      <w:r w:rsidR="00CE0747" w:rsidRPr="00BE3047">
        <w:rPr>
          <w:rFonts w:ascii="Times New Roman" w:hAnsi="Times New Roman" w:cs="Times New Roman"/>
          <w:sz w:val="22"/>
          <w:szCs w:val="22"/>
        </w:rPr>
        <w:t xml:space="preserve"> </w:t>
      </w:r>
      <w:r w:rsidR="000C5510" w:rsidRPr="00BE3047">
        <w:rPr>
          <w:rFonts w:ascii="Times New Roman" w:hAnsi="Times New Roman" w:cs="Times New Roman"/>
          <w:sz w:val="22"/>
          <w:szCs w:val="22"/>
        </w:rPr>
        <w:t xml:space="preserve">täpsustuste </w:t>
      </w:r>
      <w:r w:rsidR="00CE0747" w:rsidRPr="00BE3047">
        <w:rPr>
          <w:rFonts w:ascii="Times New Roman" w:hAnsi="Times New Roman" w:cs="Times New Roman"/>
          <w:sz w:val="22"/>
          <w:szCs w:val="22"/>
        </w:rPr>
        <w:t xml:space="preserve">mõju on olulises osas küll pigem formaalne, ent on ka mõned parandused, mille mõju planeerimismenetluse efektiivistumisele </w:t>
      </w:r>
      <w:r w:rsidR="006132D5" w:rsidRPr="00BE3047">
        <w:rPr>
          <w:rFonts w:ascii="Times New Roman" w:hAnsi="Times New Roman" w:cs="Times New Roman"/>
          <w:sz w:val="22"/>
          <w:szCs w:val="22"/>
        </w:rPr>
        <w:t>on kindlasti</w:t>
      </w:r>
      <w:r w:rsidR="00CE0747" w:rsidRPr="00BE3047">
        <w:rPr>
          <w:rFonts w:ascii="Times New Roman" w:hAnsi="Times New Roman" w:cs="Times New Roman"/>
          <w:sz w:val="22"/>
          <w:szCs w:val="22"/>
        </w:rPr>
        <w:t xml:space="preserve"> ka sisuline. Enne täpsemaid </w:t>
      </w:r>
      <w:r w:rsidR="004B7E63" w:rsidRPr="00BE3047">
        <w:rPr>
          <w:rFonts w:ascii="Times New Roman" w:hAnsi="Times New Roman" w:cs="Times New Roman"/>
          <w:sz w:val="22"/>
          <w:szCs w:val="22"/>
        </w:rPr>
        <w:t xml:space="preserve">seisukohti Eelnõule </w:t>
      </w:r>
      <w:r w:rsidR="000C5510" w:rsidRPr="00BE3047">
        <w:rPr>
          <w:rFonts w:ascii="Times New Roman" w:hAnsi="Times New Roman" w:cs="Times New Roman"/>
          <w:sz w:val="22"/>
          <w:szCs w:val="22"/>
        </w:rPr>
        <w:t xml:space="preserve">rõhutame, et Liit tervitab Eelnõu esimesel lehel toodud selgitust, et planeerimissüsteemi tõhustamise </w:t>
      </w:r>
      <w:r w:rsidR="00FC4762" w:rsidRPr="00BE3047">
        <w:rPr>
          <w:rFonts w:ascii="Times New Roman" w:hAnsi="Times New Roman" w:cs="Times New Roman"/>
          <w:sz w:val="22"/>
          <w:szCs w:val="22"/>
        </w:rPr>
        <w:t xml:space="preserve">teiste </w:t>
      </w:r>
      <w:r w:rsidR="000C5510" w:rsidRPr="00BE3047">
        <w:rPr>
          <w:rFonts w:ascii="Times New Roman" w:hAnsi="Times New Roman" w:cs="Times New Roman"/>
          <w:sz w:val="22"/>
          <w:szCs w:val="22"/>
        </w:rPr>
        <w:t>võimaluste analüüs jätku</w:t>
      </w:r>
      <w:r w:rsidR="00FC4762" w:rsidRPr="00BE3047">
        <w:rPr>
          <w:rFonts w:ascii="Times New Roman" w:hAnsi="Times New Roman" w:cs="Times New Roman"/>
          <w:sz w:val="22"/>
          <w:szCs w:val="22"/>
        </w:rPr>
        <w:t>b</w:t>
      </w:r>
      <w:r w:rsidR="000C5510" w:rsidRPr="00BE3047">
        <w:rPr>
          <w:rFonts w:ascii="Times New Roman" w:hAnsi="Times New Roman" w:cs="Times New Roman"/>
          <w:b/>
          <w:bCs/>
          <w:sz w:val="22"/>
          <w:szCs w:val="22"/>
        </w:rPr>
        <w:t xml:space="preserve">. </w:t>
      </w:r>
      <w:bookmarkStart w:id="0" w:name="_Hlk209708098"/>
      <w:r w:rsidR="000C5510" w:rsidRPr="00BE3047">
        <w:rPr>
          <w:rFonts w:ascii="Times New Roman" w:hAnsi="Times New Roman" w:cs="Times New Roman"/>
          <w:b/>
          <w:bCs/>
          <w:sz w:val="22"/>
          <w:szCs w:val="22"/>
        </w:rPr>
        <w:t xml:space="preserve">Liit eeldab ja loodab, et see jätkuv töö sisaldab ka kõigi Liidu poolt </w:t>
      </w:r>
      <w:r w:rsidR="00BE3047" w:rsidRPr="00BE3047">
        <w:rPr>
          <w:rFonts w:ascii="Times New Roman" w:hAnsi="Times New Roman" w:cs="Times New Roman"/>
          <w:b/>
          <w:bCs/>
          <w:sz w:val="22"/>
          <w:szCs w:val="22"/>
        </w:rPr>
        <w:t>27.03.2025</w:t>
      </w:r>
      <w:r w:rsidR="00BE3047" w:rsidRPr="00BE3047">
        <w:rPr>
          <w:rFonts w:ascii="Times New Roman" w:hAnsi="Times New Roman" w:cs="Times New Roman"/>
          <w:b/>
          <w:bCs/>
          <w:sz w:val="22"/>
          <w:szCs w:val="22"/>
        </w:rPr>
        <w:t xml:space="preserve"> </w:t>
      </w:r>
      <w:r w:rsidR="000C5510" w:rsidRPr="00BE3047">
        <w:rPr>
          <w:rFonts w:ascii="Times New Roman" w:hAnsi="Times New Roman" w:cs="Times New Roman"/>
          <w:b/>
          <w:bCs/>
          <w:sz w:val="22"/>
          <w:szCs w:val="22"/>
        </w:rPr>
        <w:t xml:space="preserve">edastatud </w:t>
      </w:r>
      <w:proofErr w:type="spellStart"/>
      <w:r w:rsidR="000C5510" w:rsidRPr="00BE3047">
        <w:rPr>
          <w:rFonts w:ascii="Times New Roman" w:hAnsi="Times New Roman" w:cs="Times New Roman"/>
          <w:b/>
          <w:bCs/>
          <w:sz w:val="22"/>
          <w:szCs w:val="22"/>
        </w:rPr>
        <w:t>PlanS</w:t>
      </w:r>
      <w:proofErr w:type="spellEnd"/>
      <w:r w:rsidR="000C5510" w:rsidRPr="00BE3047">
        <w:rPr>
          <w:rFonts w:ascii="Times New Roman" w:hAnsi="Times New Roman" w:cs="Times New Roman"/>
          <w:b/>
          <w:bCs/>
          <w:sz w:val="22"/>
          <w:szCs w:val="22"/>
        </w:rPr>
        <w:t xml:space="preserve"> muudatus</w:t>
      </w:r>
      <w:r w:rsidR="00BE3047">
        <w:rPr>
          <w:rFonts w:ascii="Times New Roman" w:hAnsi="Times New Roman" w:cs="Times New Roman"/>
          <w:b/>
          <w:bCs/>
          <w:sz w:val="22"/>
          <w:szCs w:val="22"/>
        </w:rPr>
        <w:t xml:space="preserve">ettepanekute läbitöötamist </w:t>
      </w:r>
      <w:r w:rsidR="00BE3047" w:rsidRPr="00BE3047">
        <w:rPr>
          <w:rFonts w:ascii="Times New Roman" w:hAnsi="Times New Roman" w:cs="Times New Roman"/>
          <w:b/>
          <w:bCs/>
          <w:sz w:val="22"/>
          <w:szCs w:val="22"/>
        </w:rPr>
        <w:t>ja eelnõuks vormimist</w:t>
      </w:r>
      <w:r w:rsidR="000C5510" w:rsidRPr="00BE3047">
        <w:rPr>
          <w:rFonts w:ascii="Times New Roman" w:hAnsi="Times New Roman" w:cs="Times New Roman"/>
          <w:b/>
          <w:bCs/>
          <w:sz w:val="22"/>
          <w:szCs w:val="22"/>
        </w:rPr>
        <w:t>, selleks, et planeerimismenetlus efektiivsemaks muutuks</w:t>
      </w:r>
      <w:r w:rsidR="00952D07" w:rsidRPr="00BE3047">
        <w:rPr>
          <w:rFonts w:ascii="Times New Roman" w:hAnsi="Times New Roman" w:cs="Times New Roman"/>
          <w:b/>
          <w:bCs/>
          <w:sz w:val="22"/>
          <w:szCs w:val="22"/>
        </w:rPr>
        <w:t>.</w:t>
      </w:r>
    </w:p>
    <w:p w14:paraId="2DA4AF86" w14:textId="77777777" w:rsidR="004B7E63" w:rsidRPr="00BE3047" w:rsidRDefault="007620A2" w:rsidP="007620A2">
      <w:pPr>
        <w:jc w:val="both"/>
        <w:rPr>
          <w:rFonts w:ascii="Times New Roman" w:hAnsi="Times New Roman" w:cs="Times New Roman"/>
          <w:b/>
          <w:bCs/>
          <w:sz w:val="22"/>
          <w:szCs w:val="22"/>
        </w:rPr>
      </w:pPr>
      <w:r w:rsidRPr="00BE3047">
        <w:rPr>
          <w:rFonts w:ascii="Times New Roman" w:hAnsi="Times New Roman" w:cs="Times New Roman"/>
          <w:b/>
          <w:bCs/>
          <w:sz w:val="22"/>
          <w:szCs w:val="22"/>
        </w:rPr>
        <w:t>Eelkõige ootab Liit</w:t>
      </w:r>
      <w:r w:rsidR="004B7E63" w:rsidRPr="00BE3047">
        <w:rPr>
          <w:rFonts w:ascii="Times New Roman" w:hAnsi="Times New Roman" w:cs="Times New Roman"/>
          <w:b/>
          <w:bCs/>
          <w:sz w:val="22"/>
          <w:szCs w:val="22"/>
        </w:rPr>
        <w:t xml:space="preserve"> kiiret reageerimist kahe olulise teemaga seoses:</w:t>
      </w:r>
    </w:p>
    <w:p w14:paraId="6B582092" w14:textId="77777777" w:rsidR="004B7E63" w:rsidRPr="00BE3047" w:rsidRDefault="004B7E63" w:rsidP="004B7E63">
      <w:pPr>
        <w:pStyle w:val="Loendilik"/>
        <w:numPr>
          <w:ilvl w:val="0"/>
          <w:numId w:val="13"/>
        </w:numPr>
        <w:jc w:val="both"/>
        <w:rPr>
          <w:rFonts w:ascii="Times New Roman" w:hAnsi="Times New Roman" w:cs="Times New Roman"/>
          <w:sz w:val="22"/>
          <w:szCs w:val="22"/>
        </w:rPr>
      </w:pPr>
      <w:r w:rsidRPr="00BE3047">
        <w:rPr>
          <w:rFonts w:ascii="Times New Roman" w:hAnsi="Times New Roman" w:cs="Times New Roman"/>
          <w:b/>
          <w:bCs/>
          <w:sz w:val="22"/>
          <w:szCs w:val="22"/>
        </w:rPr>
        <w:t>Detailplaneeringu koostamise laiapõhjalisest kohustusest loobumine</w:t>
      </w:r>
    </w:p>
    <w:p w14:paraId="7886CF9E" w14:textId="45DD527F" w:rsidR="007620A2" w:rsidRPr="00BE3047" w:rsidRDefault="00C705D2" w:rsidP="004B7E63">
      <w:pPr>
        <w:jc w:val="both"/>
        <w:rPr>
          <w:rFonts w:ascii="Times New Roman" w:hAnsi="Times New Roman" w:cs="Times New Roman"/>
          <w:sz w:val="22"/>
          <w:szCs w:val="22"/>
        </w:rPr>
      </w:pPr>
      <w:r>
        <w:rPr>
          <w:rFonts w:ascii="Times New Roman" w:hAnsi="Times New Roman" w:cs="Times New Roman"/>
          <w:b/>
          <w:bCs/>
          <w:sz w:val="22"/>
          <w:szCs w:val="22"/>
        </w:rPr>
        <w:t>Ootame</w:t>
      </w:r>
      <w:r w:rsidR="00BE3047">
        <w:rPr>
          <w:rFonts w:ascii="Times New Roman" w:hAnsi="Times New Roman" w:cs="Times New Roman"/>
          <w:b/>
          <w:bCs/>
          <w:sz w:val="22"/>
          <w:szCs w:val="22"/>
        </w:rPr>
        <w:t xml:space="preserve"> </w:t>
      </w:r>
      <w:r w:rsidR="007620A2" w:rsidRPr="00BE3047">
        <w:rPr>
          <w:rFonts w:ascii="Times New Roman" w:hAnsi="Times New Roman" w:cs="Times New Roman"/>
          <w:b/>
          <w:bCs/>
          <w:sz w:val="22"/>
          <w:szCs w:val="22"/>
        </w:rPr>
        <w:t>avalik</w:t>
      </w:r>
      <w:r w:rsidR="00BE3047">
        <w:rPr>
          <w:rFonts w:ascii="Times New Roman" w:hAnsi="Times New Roman" w:cs="Times New Roman"/>
          <w:b/>
          <w:bCs/>
          <w:sz w:val="22"/>
          <w:szCs w:val="22"/>
        </w:rPr>
        <w:t>u</w:t>
      </w:r>
      <w:r w:rsidR="007620A2" w:rsidRPr="00BE3047">
        <w:rPr>
          <w:rFonts w:ascii="Times New Roman" w:hAnsi="Times New Roman" w:cs="Times New Roman"/>
          <w:b/>
          <w:bCs/>
          <w:sz w:val="22"/>
          <w:szCs w:val="22"/>
        </w:rPr>
        <w:t xml:space="preserve"> diskusioon</w:t>
      </w:r>
      <w:r w:rsidR="00BE3047">
        <w:rPr>
          <w:rFonts w:ascii="Times New Roman" w:hAnsi="Times New Roman" w:cs="Times New Roman"/>
          <w:b/>
          <w:bCs/>
          <w:sz w:val="22"/>
          <w:szCs w:val="22"/>
        </w:rPr>
        <w:t>i</w:t>
      </w:r>
      <w:r w:rsidR="007620A2" w:rsidRPr="00BE3047">
        <w:rPr>
          <w:rFonts w:ascii="Times New Roman" w:hAnsi="Times New Roman" w:cs="Times New Roman"/>
          <w:b/>
          <w:bCs/>
          <w:sz w:val="22"/>
          <w:szCs w:val="22"/>
        </w:rPr>
        <w:t xml:space="preserve"> </w:t>
      </w:r>
      <w:r w:rsidR="00BE3047">
        <w:rPr>
          <w:rFonts w:ascii="Times New Roman" w:hAnsi="Times New Roman" w:cs="Times New Roman"/>
          <w:b/>
          <w:bCs/>
          <w:sz w:val="22"/>
          <w:szCs w:val="22"/>
        </w:rPr>
        <w:t xml:space="preserve">meie hinnangul </w:t>
      </w:r>
      <w:r w:rsidR="007620A2" w:rsidRPr="00BE3047">
        <w:rPr>
          <w:rFonts w:ascii="Times New Roman" w:hAnsi="Times New Roman" w:cs="Times New Roman"/>
          <w:b/>
          <w:bCs/>
          <w:sz w:val="22"/>
          <w:szCs w:val="22"/>
        </w:rPr>
        <w:t>kõige suuremat mõju omava muudatusettepaneku üle (</w:t>
      </w:r>
      <w:r w:rsidR="004B7E63" w:rsidRPr="00BE3047">
        <w:rPr>
          <w:rFonts w:ascii="Times New Roman" w:hAnsi="Times New Roman" w:cs="Times New Roman"/>
          <w:b/>
          <w:bCs/>
          <w:sz w:val="22"/>
          <w:szCs w:val="22"/>
        </w:rPr>
        <w:t xml:space="preserve">täpsemalt </w:t>
      </w:r>
      <w:r w:rsidR="007620A2" w:rsidRPr="00BE3047">
        <w:rPr>
          <w:rFonts w:ascii="Times New Roman" w:hAnsi="Times New Roman" w:cs="Times New Roman"/>
          <w:b/>
          <w:bCs/>
          <w:sz w:val="22"/>
          <w:szCs w:val="22"/>
        </w:rPr>
        <w:t>Lisa 1), mille</w:t>
      </w:r>
      <w:r w:rsidR="004B7E63" w:rsidRPr="00BE3047">
        <w:rPr>
          <w:rFonts w:ascii="Times New Roman" w:hAnsi="Times New Roman" w:cs="Times New Roman"/>
          <w:b/>
          <w:bCs/>
          <w:sz w:val="22"/>
          <w:szCs w:val="22"/>
        </w:rPr>
        <w:t xml:space="preserve"> tulemusena kaotataks</w:t>
      </w:r>
      <w:r w:rsidR="007620A2" w:rsidRPr="00BE3047">
        <w:rPr>
          <w:rFonts w:ascii="Times New Roman" w:hAnsi="Times New Roman" w:cs="Times New Roman"/>
          <w:b/>
          <w:bCs/>
          <w:sz w:val="22"/>
          <w:szCs w:val="22"/>
        </w:rPr>
        <w:t xml:space="preserve"> ära </w:t>
      </w:r>
      <w:bookmarkStart w:id="1" w:name="_Hlk209811088"/>
      <w:r w:rsidR="007620A2" w:rsidRPr="00BE3047">
        <w:rPr>
          <w:rFonts w:ascii="Times New Roman" w:hAnsi="Times New Roman" w:cs="Times New Roman"/>
          <w:b/>
          <w:bCs/>
          <w:sz w:val="22"/>
          <w:szCs w:val="22"/>
        </w:rPr>
        <w:t>PlanS § 125 lg 1</w:t>
      </w:r>
      <w:bookmarkEnd w:id="1"/>
      <w:r w:rsidR="007620A2" w:rsidRPr="00BE3047">
        <w:rPr>
          <w:rFonts w:ascii="Times New Roman" w:hAnsi="Times New Roman" w:cs="Times New Roman"/>
          <w:b/>
          <w:bCs/>
          <w:sz w:val="22"/>
          <w:szCs w:val="22"/>
        </w:rPr>
        <w:t xml:space="preserve"> toodud väga laiapõhjaline nõue </w:t>
      </w:r>
      <w:bookmarkStart w:id="2" w:name="_Hlk210077429"/>
      <w:r w:rsidR="007620A2" w:rsidRPr="00BE3047">
        <w:rPr>
          <w:rFonts w:ascii="Times New Roman" w:hAnsi="Times New Roman" w:cs="Times New Roman"/>
          <w:b/>
          <w:bCs/>
          <w:sz w:val="22"/>
          <w:szCs w:val="22"/>
        </w:rPr>
        <w:t>detailplaneeringute koostamiseks linnades, alevites ja alevikes</w:t>
      </w:r>
      <w:bookmarkEnd w:id="2"/>
      <w:r w:rsidR="007620A2" w:rsidRPr="00BE3047">
        <w:rPr>
          <w:rFonts w:ascii="Times New Roman" w:hAnsi="Times New Roman" w:cs="Times New Roman"/>
          <w:b/>
          <w:bCs/>
          <w:sz w:val="22"/>
          <w:szCs w:val="22"/>
        </w:rPr>
        <w:t xml:space="preserve">. See ajakohasuse kaotanud nõue peaks asenduma selgesõnalise regulatsiooniga, et detailplaneeringu koostamine on kohustuslik üldplaneeringus määratud detailplaneeringu koostamise kohustusega aladel. </w:t>
      </w:r>
      <w:r w:rsidR="007620A2" w:rsidRPr="00BE3047">
        <w:rPr>
          <w:rFonts w:ascii="Times New Roman" w:hAnsi="Times New Roman" w:cs="Times New Roman"/>
          <w:sz w:val="22"/>
          <w:szCs w:val="22"/>
        </w:rPr>
        <w:t>Selline selgesõnaline regulatsioon annab igale KOV-ile üldplaneeringu koostamisel võimaluse asukoha põhiselt kaaluda ja määrata, millistel juhtudel (</w:t>
      </w:r>
      <w:r>
        <w:rPr>
          <w:rFonts w:ascii="Times New Roman" w:hAnsi="Times New Roman" w:cs="Times New Roman"/>
          <w:sz w:val="22"/>
          <w:szCs w:val="22"/>
        </w:rPr>
        <w:t xml:space="preserve">nt </w:t>
      </w:r>
      <w:r w:rsidR="007620A2" w:rsidRPr="00BE3047">
        <w:rPr>
          <w:rFonts w:ascii="Times New Roman" w:hAnsi="Times New Roman" w:cs="Times New Roman"/>
          <w:sz w:val="22"/>
          <w:szCs w:val="22"/>
        </w:rPr>
        <w:t>keerukam, piirkonna hoonestuslaadist eristuv ehitusõigus) ja asukohtades (</w:t>
      </w:r>
      <w:r>
        <w:rPr>
          <w:rFonts w:ascii="Times New Roman" w:hAnsi="Times New Roman" w:cs="Times New Roman"/>
          <w:sz w:val="22"/>
          <w:szCs w:val="22"/>
        </w:rPr>
        <w:t xml:space="preserve">nt </w:t>
      </w:r>
      <w:r w:rsidR="007620A2" w:rsidRPr="00BE3047">
        <w:rPr>
          <w:rFonts w:ascii="Times New Roman" w:hAnsi="Times New Roman" w:cs="Times New Roman"/>
          <w:sz w:val="22"/>
          <w:szCs w:val="22"/>
        </w:rPr>
        <w:t>keskusalad, maamärgilised kohad) on detailplaneeringu koostamine põhjendatult vajalik ja millistel mitte ning jätta kõrvale ajakohasuse kaotanud lähenemi</w:t>
      </w:r>
      <w:r>
        <w:rPr>
          <w:rFonts w:ascii="Times New Roman" w:hAnsi="Times New Roman" w:cs="Times New Roman"/>
          <w:sz w:val="22"/>
          <w:szCs w:val="22"/>
        </w:rPr>
        <w:t>ne</w:t>
      </w:r>
      <w:r w:rsidR="007620A2" w:rsidRPr="00BE3047">
        <w:rPr>
          <w:rFonts w:ascii="Times New Roman" w:hAnsi="Times New Roman" w:cs="Times New Roman"/>
          <w:sz w:val="22"/>
          <w:szCs w:val="22"/>
        </w:rPr>
        <w:t xml:space="preserve">, kus detailplaneeringute koostamine on linnades kui asustusüksustes, alevites ja alevikes igal juhul kohustuslik (va PlanS § 125 lg 5 toodud erand). Selline lähenemine tagab KOV-idele jätkuvalt ruumilise planeerimise autonoomia ja oleks kooskõlas planeerimise hierarhilise ülesehitusega, kus madalamal seisev planeering (detailplaneering) lähtub kõrgemal seisvast (üldplaneering). Praegu on see pigem vastupidi PlanS § 125 lg 1 (detailplaneeringu regulatsioon) </w:t>
      </w:r>
      <w:r w:rsidR="004B7E63" w:rsidRPr="00BE3047">
        <w:rPr>
          <w:rFonts w:ascii="Times New Roman" w:hAnsi="Times New Roman" w:cs="Times New Roman"/>
          <w:sz w:val="22"/>
          <w:szCs w:val="22"/>
        </w:rPr>
        <w:t>dikteerib suuresti</w:t>
      </w:r>
      <w:r w:rsidR="007620A2" w:rsidRPr="00BE3047">
        <w:rPr>
          <w:rFonts w:ascii="Times New Roman" w:hAnsi="Times New Roman" w:cs="Times New Roman"/>
          <w:sz w:val="22"/>
          <w:szCs w:val="22"/>
        </w:rPr>
        <w:t xml:space="preserve"> PlanS § 75 lg 1 p-le 26 (üldplaneeringu </w:t>
      </w:r>
      <w:r w:rsidR="007620A2" w:rsidRPr="00BE3047">
        <w:rPr>
          <w:rFonts w:ascii="Times New Roman" w:hAnsi="Times New Roman" w:cs="Times New Roman"/>
          <w:sz w:val="22"/>
          <w:szCs w:val="22"/>
        </w:rPr>
        <w:lastRenderedPageBreak/>
        <w:t xml:space="preserve">regulatsioonile) </w:t>
      </w:r>
      <w:r w:rsidR="004B7E63" w:rsidRPr="00BE3047">
        <w:rPr>
          <w:rFonts w:ascii="Times New Roman" w:hAnsi="Times New Roman" w:cs="Times New Roman"/>
          <w:sz w:val="22"/>
          <w:szCs w:val="22"/>
        </w:rPr>
        <w:t xml:space="preserve">sisu </w:t>
      </w:r>
      <w:r w:rsidR="007620A2" w:rsidRPr="00BE3047">
        <w:rPr>
          <w:rFonts w:ascii="Times New Roman" w:hAnsi="Times New Roman" w:cs="Times New Roman"/>
          <w:sz w:val="22"/>
          <w:szCs w:val="22"/>
        </w:rPr>
        <w:t>ja see on kaasa toonud ebamõistlikult laiapõhjalise detailplaneeringu koostamise kohustuse määramise</w:t>
      </w:r>
      <w:r w:rsidR="004B7E63" w:rsidRPr="00BE3047">
        <w:rPr>
          <w:rFonts w:ascii="Times New Roman" w:hAnsi="Times New Roman" w:cs="Times New Roman"/>
          <w:sz w:val="22"/>
          <w:szCs w:val="22"/>
        </w:rPr>
        <w:t xml:space="preserve">, sh olukordades, kus detailplaneeringu koostamine võrreldes lihtsama ja kiirema projekteerimistingimuste menetlusega </w:t>
      </w:r>
      <w:r w:rsidRPr="00C705D2">
        <w:rPr>
          <w:rFonts w:ascii="Times New Roman" w:hAnsi="Times New Roman" w:cs="Times New Roman"/>
          <w:sz w:val="22"/>
          <w:szCs w:val="22"/>
        </w:rPr>
        <w:t xml:space="preserve">täiendavat lisaväärtust </w:t>
      </w:r>
      <w:r w:rsidR="004B7E63" w:rsidRPr="00BE3047">
        <w:rPr>
          <w:rFonts w:ascii="Times New Roman" w:hAnsi="Times New Roman" w:cs="Times New Roman"/>
          <w:sz w:val="22"/>
          <w:szCs w:val="22"/>
        </w:rPr>
        <w:t>ei anna</w:t>
      </w:r>
      <w:r w:rsidR="007620A2" w:rsidRPr="00BE3047">
        <w:rPr>
          <w:rFonts w:ascii="Times New Roman" w:hAnsi="Times New Roman" w:cs="Times New Roman"/>
          <w:sz w:val="22"/>
          <w:szCs w:val="22"/>
        </w:rPr>
        <w:t>.</w:t>
      </w:r>
    </w:p>
    <w:p w14:paraId="66D7DC8D" w14:textId="4E827645" w:rsidR="007620A2" w:rsidRPr="00BE3047" w:rsidRDefault="007620A2" w:rsidP="007620A2">
      <w:pPr>
        <w:jc w:val="both"/>
        <w:rPr>
          <w:rFonts w:ascii="Times New Roman" w:hAnsi="Times New Roman" w:cs="Times New Roman"/>
          <w:sz w:val="22"/>
          <w:szCs w:val="22"/>
        </w:rPr>
      </w:pPr>
      <w:r w:rsidRPr="00BE3047">
        <w:rPr>
          <w:rFonts w:ascii="Times New Roman" w:hAnsi="Times New Roman" w:cs="Times New Roman"/>
          <w:sz w:val="22"/>
          <w:szCs w:val="22"/>
        </w:rPr>
        <w:t xml:space="preserve">Kõigil ülejäänud juhtudel, kus üldplaneering ei määra detailplaneeringu koostamise kohustust sõltumata asjaolust, kas konkreetne ala asub linnas kui asustusüksuses, alevis või alevikus toimub ehitusõiguse andmine projekteerimistingimustega, mis peavad olema kooskõlas PlanS § 75 lg 1 p 18 määratud projekteerimistingimuste andmise alustega. </w:t>
      </w:r>
    </w:p>
    <w:p w14:paraId="6C1C80AE" w14:textId="71F31C3D" w:rsidR="004B7E63" w:rsidRPr="00BE3047" w:rsidRDefault="004B7E63" w:rsidP="004B7E63">
      <w:pPr>
        <w:pStyle w:val="Loendilik"/>
        <w:numPr>
          <w:ilvl w:val="0"/>
          <w:numId w:val="13"/>
        </w:numPr>
        <w:jc w:val="both"/>
        <w:rPr>
          <w:rFonts w:ascii="Times New Roman" w:hAnsi="Times New Roman" w:cs="Times New Roman"/>
          <w:b/>
          <w:bCs/>
          <w:sz w:val="22"/>
          <w:szCs w:val="22"/>
        </w:rPr>
      </w:pPr>
      <w:r w:rsidRPr="00BE3047">
        <w:rPr>
          <w:rFonts w:ascii="Times New Roman" w:hAnsi="Times New Roman" w:cs="Times New Roman"/>
          <w:b/>
          <w:bCs/>
          <w:sz w:val="22"/>
          <w:szCs w:val="22"/>
        </w:rPr>
        <w:t>Detailplaneeringu menetluses ebamõistliku, ehitusprojekti asendiplaanile omase täpsusastme nõudmine</w:t>
      </w:r>
    </w:p>
    <w:p w14:paraId="5EBDD19E" w14:textId="49A25845" w:rsidR="004B7E63" w:rsidRPr="00BE3047" w:rsidRDefault="004B7E63" w:rsidP="00F54E48">
      <w:pPr>
        <w:jc w:val="both"/>
        <w:rPr>
          <w:rFonts w:ascii="Times New Roman" w:hAnsi="Times New Roman" w:cs="Times New Roman"/>
          <w:sz w:val="22"/>
          <w:szCs w:val="22"/>
        </w:rPr>
      </w:pPr>
      <w:r w:rsidRPr="00BE3047">
        <w:rPr>
          <w:rFonts w:ascii="Times New Roman" w:hAnsi="Times New Roman" w:cs="Times New Roman"/>
          <w:b/>
          <w:bCs/>
          <w:sz w:val="22"/>
          <w:szCs w:val="22"/>
        </w:rPr>
        <w:t>Ootame kiiret sekkumist detailplaneeringu ülesannete mõist</w:t>
      </w:r>
      <w:r w:rsidR="00C705D2">
        <w:rPr>
          <w:rFonts w:ascii="Times New Roman" w:hAnsi="Times New Roman" w:cs="Times New Roman"/>
          <w:b/>
          <w:bCs/>
          <w:sz w:val="22"/>
          <w:szCs w:val="22"/>
        </w:rPr>
        <w:t>likkus</w:t>
      </w:r>
      <w:r w:rsidRPr="00BE3047">
        <w:rPr>
          <w:rFonts w:ascii="Times New Roman" w:hAnsi="Times New Roman" w:cs="Times New Roman"/>
          <w:b/>
          <w:bCs/>
          <w:sz w:val="22"/>
          <w:szCs w:val="22"/>
        </w:rPr>
        <w:t xml:space="preserve">e küsimuses (täpsemalt Lisa 1). </w:t>
      </w:r>
      <w:r w:rsidRPr="00BE3047">
        <w:rPr>
          <w:rFonts w:ascii="Times New Roman" w:hAnsi="Times New Roman" w:cs="Times New Roman"/>
          <w:sz w:val="22"/>
          <w:szCs w:val="22"/>
        </w:rPr>
        <w:t xml:space="preserve">Detailplaneeringute menetluste viibimise </w:t>
      </w:r>
      <w:r w:rsidR="00F54E48" w:rsidRPr="00BE3047">
        <w:rPr>
          <w:rFonts w:ascii="Times New Roman" w:hAnsi="Times New Roman" w:cs="Times New Roman"/>
          <w:sz w:val="22"/>
          <w:szCs w:val="22"/>
        </w:rPr>
        <w:t xml:space="preserve">oluliseks </w:t>
      </w:r>
      <w:r w:rsidRPr="00BE3047">
        <w:rPr>
          <w:rFonts w:ascii="Times New Roman" w:hAnsi="Times New Roman" w:cs="Times New Roman"/>
          <w:sz w:val="22"/>
          <w:szCs w:val="22"/>
        </w:rPr>
        <w:t xml:space="preserve">põhjuseks on muu hulgas ka asjaolu, et KOV-id annavad </w:t>
      </w:r>
      <w:bookmarkStart w:id="3" w:name="_Hlk193921414"/>
      <w:r w:rsidRPr="00BE3047">
        <w:rPr>
          <w:rFonts w:ascii="Times New Roman" w:hAnsi="Times New Roman" w:cs="Times New Roman"/>
          <w:sz w:val="22"/>
          <w:szCs w:val="22"/>
        </w:rPr>
        <w:t xml:space="preserve">PlanS § 126 lg 1 </w:t>
      </w:r>
      <w:bookmarkEnd w:id="3"/>
      <w:r w:rsidRPr="00BE3047">
        <w:rPr>
          <w:rFonts w:ascii="Times New Roman" w:hAnsi="Times New Roman" w:cs="Times New Roman"/>
          <w:sz w:val="22"/>
          <w:szCs w:val="22"/>
        </w:rPr>
        <w:t xml:space="preserve">sätestatud detailplaneeringu ülesannetele oluliselt laiema sisu, kui on seaduse mõte. </w:t>
      </w:r>
      <w:r w:rsidR="00F54E48" w:rsidRPr="00BE3047">
        <w:rPr>
          <w:rFonts w:ascii="Times New Roman" w:hAnsi="Times New Roman" w:cs="Times New Roman"/>
          <w:sz w:val="22"/>
          <w:szCs w:val="22"/>
        </w:rPr>
        <w:t>On tavapärane, et esitatakse</w:t>
      </w:r>
      <w:r w:rsidRPr="00BE3047">
        <w:rPr>
          <w:rFonts w:ascii="Times New Roman" w:hAnsi="Times New Roman" w:cs="Times New Roman"/>
          <w:sz w:val="22"/>
          <w:szCs w:val="22"/>
        </w:rPr>
        <w:t xml:space="preserve"> nõudmisi</w:t>
      </w:r>
      <w:r w:rsidR="00F54E48" w:rsidRPr="00BE3047">
        <w:rPr>
          <w:rFonts w:ascii="Times New Roman" w:hAnsi="Times New Roman" w:cs="Times New Roman"/>
          <w:sz w:val="22"/>
          <w:szCs w:val="22"/>
        </w:rPr>
        <w:t>, mida olemuslikult tuleb l</w:t>
      </w:r>
      <w:r w:rsidR="000A7148">
        <w:rPr>
          <w:rFonts w:ascii="Times New Roman" w:hAnsi="Times New Roman" w:cs="Times New Roman"/>
          <w:sz w:val="22"/>
          <w:szCs w:val="22"/>
        </w:rPr>
        <w:t>a</w:t>
      </w:r>
      <w:r w:rsidR="00F54E48" w:rsidRPr="00BE3047">
        <w:rPr>
          <w:rFonts w:ascii="Times New Roman" w:hAnsi="Times New Roman" w:cs="Times New Roman"/>
          <w:sz w:val="22"/>
          <w:szCs w:val="22"/>
        </w:rPr>
        <w:t>hendada järgmises etapis</w:t>
      </w:r>
      <w:r w:rsidRPr="00BE3047">
        <w:rPr>
          <w:rFonts w:ascii="Times New Roman" w:hAnsi="Times New Roman" w:cs="Times New Roman"/>
          <w:sz w:val="22"/>
          <w:szCs w:val="22"/>
        </w:rPr>
        <w:t xml:space="preserve"> </w:t>
      </w:r>
      <w:r w:rsidR="00F54E48" w:rsidRPr="00BE3047">
        <w:rPr>
          <w:rFonts w:ascii="Times New Roman" w:hAnsi="Times New Roman" w:cs="Times New Roman"/>
          <w:sz w:val="22"/>
          <w:szCs w:val="22"/>
        </w:rPr>
        <w:t>-</w:t>
      </w:r>
      <w:r w:rsidRPr="00BE3047">
        <w:rPr>
          <w:rFonts w:ascii="Times New Roman" w:hAnsi="Times New Roman" w:cs="Times New Roman"/>
          <w:sz w:val="22"/>
          <w:szCs w:val="22"/>
        </w:rPr>
        <w:t xml:space="preserve"> ehitusprojekti koostamise käigus</w:t>
      </w:r>
      <w:r w:rsidR="00F54E48" w:rsidRPr="00BE3047">
        <w:rPr>
          <w:rFonts w:ascii="Times New Roman" w:hAnsi="Times New Roman" w:cs="Times New Roman"/>
          <w:sz w:val="22"/>
          <w:szCs w:val="22"/>
        </w:rPr>
        <w:t>.</w:t>
      </w:r>
      <w:r w:rsidRPr="00BE3047">
        <w:rPr>
          <w:rFonts w:ascii="Times New Roman" w:hAnsi="Times New Roman" w:cs="Times New Roman"/>
          <w:sz w:val="22"/>
          <w:szCs w:val="22"/>
        </w:rPr>
        <w:t xml:space="preserve"> </w:t>
      </w:r>
      <w:r w:rsidR="00F54E48" w:rsidRPr="00BE3047">
        <w:rPr>
          <w:rFonts w:ascii="Times New Roman" w:hAnsi="Times New Roman" w:cs="Times New Roman"/>
          <w:sz w:val="22"/>
          <w:szCs w:val="22"/>
        </w:rPr>
        <w:t>S</w:t>
      </w:r>
      <w:r w:rsidRPr="00BE3047">
        <w:rPr>
          <w:rFonts w:ascii="Times New Roman" w:hAnsi="Times New Roman" w:cs="Times New Roman"/>
          <w:sz w:val="22"/>
          <w:szCs w:val="22"/>
        </w:rPr>
        <w:t xml:space="preserve">elliste nõudmiste esitamine detailplaneeringu koostamise käigus on ebaproportsionaalne ja menetlust ebavajalikult koormav, sh huvitatud isikutele ebavajalikke kulusid tekitav (on väga tavapärane, et sellised KOV-ide äärmiselt detailsed nõudmised päädivad sellega, et huvitatud isik on sunnitud koostama </w:t>
      </w:r>
      <w:r w:rsidR="00F54E48" w:rsidRPr="00BE3047">
        <w:rPr>
          <w:rFonts w:ascii="Times New Roman" w:hAnsi="Times New Roman" w:cs="Times New Roman"/>
          <w:sz w:val="22"/>
          <w:szCs w:val="22"/>
        </w:rPr>
        <w:t>detailplaneeringu menetluse jätkumiseks</w:t>
      </w:r>
      <w:r w:rsidRPr="00BE3047">
        <w:rPr>
          <w:rFonts w:ascii="Times New Roman" w:hAnsi="Times New Roman" w:cs="Times New Roman"/>
          <w:sz w:val="22"/>
          <w:szCs w:val="22"/>
        </w:rPr>
        <w:t xml:space="preserve"> </w:t>
      </w:r>
      <w:r w:rsidR="00F54E48" w:rsidRPr="00BE3047">
        <w:rPr>
          <w:rFonts w:ascii="Times New Roman" w:hAnsi="Times New Roman" w:cs="Times New Roman"/>
          <w:sz w:val="22"/>
          <w:szCs w:val="22"/>
        </w:rPr>
        <w:t>hoonestuse</w:t>
      </w:r>
      <w:r w:rsidRPr="00BE3047">
        <w:rPr>
          <w:rFonts w:ascii="Times New Roman" w:hAnsi="Times New Roman" w:cs="Times New Roman"/>
          <w:sz w:val="22"/>
          <w:szCs w:val="22"/>
        </w:rPr>
        <w:t xml:space="preserve"> arhitektuurse lahenduse eskiisi). </w:t>
      </w:r>
    </w:p>
    <w:p w14:paraId="156F5BE0" w14:textId="5A5AEEBB" w:rsidR="007620A2" w:rsidRPr="00BE3047" w:rsidRDefault="00F54E48" w:rsidP="00752961">
      <w:pPr>
        <w:jc w:val="both"/>
        <w:rPr>
          <w:rFonts w:ascii="Times New Roman" w:hAnsi="Times New Roman" w:cs="Times New Roman"/>
          <w:sz w:val="22"/>
          <w:szCs w:val="22"/>
        </w:rPr>
      </w:pPr>
      <w:r w:rsidRPr="00BE3047">
        <w:rPr>
          <w:rFonts w:ascii="Times New Roman" w:hAnsi="Times New Roman" w:cs="Times New Roman"/>
          <w:sz w:val="22"/>
          <w:szCs w:val="22"/>
        </w:rPr>
        <w:t>B</w:t>
      </w:r>
      <w:r w:rsidR="004B7E63" w:rsidRPr="00BE3047">
        <w:rPr>
          <w:rFonts w:ascii="Times New Roman" w:hAnsi="Times New Roman" w:cs="Times New Roman"/>
          <w:sz w:val="22"/>
          <w:szCs w:val="22"/>
        </w:rPr>
        <w:t xml:space="preserve">ürokraatia vähendamiseks ja menetluste lihtsustamiseks tuleks </w:t>
      </w:r>
      <w:r w:rsidRPr="00BE3047">
        <w:rPr>
          <w:rFonts w:ascii="Times New Roman" w:hAnsi="Times New Roman" w:cs="Times New Roman"/>
          <w:sz w:val="22"/>
          <w:szCs w:val="22"/>
        </w:rPr>
        <w:t xml:space="preserve">kiirelt ja </w:t>
      </w:r>
      <w:r w:rsidR="004B7E63" w:rsidRPr="00BE3047">
        <w:rPr>
          <w:rFonts w:ascii="Times New Roman" w:hAnsi="Times New Roman" w:cs="Times New Roman"/>
          <w:sz w:val="22"/>
          <w:szCs w:val="22"/>
        </w:rPr>
        <w:t>kriitiliselt üle vaadata detailplaneeringu koostamise ülesanded (PlanS § 126 lg 1) ning eristada üheselt</w:t>
      </w:r>
      <w:r w:rsidR="00C705D2">
        <w:rPr>
          <w:rFonts w:ascii="Times New Roman" w:hAnsi="Times New Roman" w:cs="Times New Roman"/>
          <w:sz w:val="22"/>
          <w:szCs w:val="22"/>
        </w:rPr>
        <w:t xml:space="preserve"> </w:t>
      </w:r>
      <w:r w:rsidR="004B7E63" w:rsidRPr="00BE3047">
        <w:rPr>
          <w:rFonts w:ascii="Times New Roman" w:hAnsi="Times New Roman" w:cs="Times New Roman"/>
          <w:sz w:val="22"/>
          <w:szCs w:val="22"/>
        </w:rPr>
        <w:t>mõistetavalt ja selgelt, milliste ülesannete lahendamine on kohustuslik (PlanS § 126 lg 2, mille sisu jääb hetkel kahjuks haldusmenetlustes tähelepanuta) ja milliste ülesannete lahendamine</w:t>
      </w:r>
      <w:r w:rsidR="00C705D2">
        <w:rPr>
          <w:rFonts w:ascii="Times New Roman" w:hAnsi="Times New Roman" w:cs="Times New Roman"/>
          <w:sz w:val="22"/>
          <w:szCs w:val="22"/>
        </w:rPr>
        <w:t xml:space="preserve"> on</w:t>
      </w:r>
      <w:r w:rsidR="004B7E63" w:rsidRPr="00BE3047">
        <w:rPr>
          <w:rFonts w:ascii="Times New Roman" w:hAnsi="Times New Roman" w:cs="Times New Roman"/>
          <w:sz w:val="22"/>
          <w:szCs w:val="22"/>
        </w:rPr>
        <w:t xml:space="preserve"> nõutav põhimõtete tasandil. Liit teeb ettepaneku PlanS  § 126 lg 1 sõnastada ümber sama paragrahvi lg 2 valguses ehk siis PlanS  § 126 lg 1 p-des 1-5, 17 ja 20 sätestatud ülesanded kui kohustuslikud ülesanded ning PlanS § 126 lg 2 asendada ülesannete loeteluga (PlanS  § 126 lg 1 muud ülesanded, mida polnud eelnevalt loetletud), mis tuleks lahendada detailplaneeringu menetluses vajaduse korral vaid põhimõtetena. KOV-id peavad mõistma, et detailplaneeringu joonis ei pea ega saa olla samaväärne ehitusprojekti asendiplaaniga (mis on sagedasti tänane olukord).</w:t>
      </w:r>
    </w:p>
    <w:bookmarkEnd w:id="0"/>
    <w:p w14:paraId="24DFEC66" w14:textId="5B133AD4" w:rsidR="000C5510" w:rsidRPr="00BE3047" w:rsidRDefault="000C5510" w:rsidP="00F54E48">
      <w:pPr>
        <w:pStyle w:val="Loendilik"/>
        <w:numPr>
          <w:ilvl w:val="0"/>
          <w:numId w:val="13"/>
        </w:numPr>
        <w:jc w:val="both"/>
        <w:rPr>
          <w:rFonts w:ascii="Times New Roman" w:hAnsi="Times New Roman" w:cs="Times New Roman"/>
          <w:b/>
          <w:bCs/>
          <w:sz w:val="22"/>
          <w:szCs w:val="22"/>
        </w:rPr>
      </w:pPr>
      <w:r w:rsidRPr="00BE3047">
        <w:rPr>
          <w:rFonts w:ascii="Times New Roman" w:hAnsi="Times New Roman" w:cs="Times New Roman"/>
          <w:b/>
          <w:bCs/>
          <w:sz w:val="22"/>
          <w:szCs w:val="22"/>
        </w:rPr>
        <w:t xml:space="preserve">Tagasiside </w:t>
      </w:r>
      <w:r w:rsidR="00753644" w:rsidRPr="00BE3047">
        <w:rPr>
          <w:rFonts w:ascii="Times New Roman" w:hAnsi="Times New Roman" w:cs="Times New Roman"/>
          <w:b/>
          <w:bCs/>
          <w:sz w:val="22"/>
          <w:szCs w:val="22"/>
        </w:rPr>
        <w:t>E</w:t>
      </w:r>
      <w:r w:rsidRPr="00BE3047">
        <w:rPr>
          <w:rFonts w:ascii="Times New Roman" w:hAnsi="Times New Roman" w:cs="Times New Roman"/>
          <w:b/>
          <w:bCs/>
          <w:sz w:val="22"/>
          <w:szCs w:val="22"/>
        </w:rPr>
        <w:t>elnõule</w:t>
      </w:r>
      <w:r w:rsidR="00A50BBE" w:rsidRPr="00BE3047">
        <w:rPr>
          <w:rFonts w:ascii="Times New Roman" w:hAnsi="Times New Roman" w:cs="Times New Roman"/>
          <w:b/>
          <w:bCs/>
          <w:sz w:val="22"/>
          <w:szCs w:val="22"/>
        </w:rPr>
        <w:t xml:space="preserve"> </w:t>
      </w:r>
      <w:r w:rsidR="00A50BBE" w:rsidRPr="00BE3047">
        <w:rPr>
          <w:rFonts w:ascii="Times New Roman" w:hAnsi="Times New Roman" w:cs="Times New Roman"/>
          <w:sz w:val="22"/>
          <w:szCs w:val="22"/>
        </w:rPr>
        <w:t>(numeratsioon vastavalt Eelnõu numeratsioonile)</w:t>
      </w:r>
      <w:r w:rsidRPr="00BE3047">
        <w:rPr>
          <w:rFonts w:ascii="Times New Roman" w:hAnsi="Times New Roman" w:cs="Times New Roman"/>
          <w:sz w:val="22"/>
          <w:szCs w:val="22"/>
        </w:rPr>
        <w:t>:</w:t>
      </w:r>
    </w:p>
    <w:p w14:paraId="0EA3EA09" w14:textId="77777777" w:rsidR="00F54E48" w:rsidRPr="00BE3047" w:rsidRDefault="00F54E48" w:rsidP="00F54E48">
      <w:pPr>
        <w:pStyle w:val="Loendilik"/>
        <w:ind w:left="1080"/>
        <w:jc w:val="both"/>
        <w:rPr>
          <w:rFonts w:ascii="Times New Roman" w:hAnsi="Times New Roman" w:cs="Times New Roman"/>
          <w:b/>
          <w:bCs/>
          <w:sz w:val="22"/>
          <w:szCs w:val="22"/>
        </w:rPr>
      </w:pPr>
    </w:p>
    <w:p w14:paraId="556F8E42" w14:textId="11B60C0D" w:rsidR="005D0609" w:rsidRPr="00BE3047" w:rsidRDefault="000C5510" w:rsidP="00752961">
      <w:pPr>
        <w:pStyle w:val="Loendilik"/>
        <w:numPr>
          <w:ilvl w:val="1"/>
          <w:numId w:val="8"/>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Tegemist on eelkõige vormilise parandusega, mis </w:t>
      </w:r>
      <w:r w:rsidR="00753644" w:rsidRPr="00BE3047">
        <w:rPr>
          <w:rFonts w:ascii="Times New Roman" w:hAnsi="Times New Roman" w:cs="Times New Roman"/>
          <w:sz w:val="22"/>
          <w:szCs w:val="22"/>
        </w:rPr>
        <w:t xml:space="preserve">Liidu hinnangul </w:t>
      </w:r>
      <w:r w:rsidRPr="00BE3047">
        <w:rPr>
          <w:rFonts w:ascii="Times New Roman" w:hAnsi="Times New Roman" w:cs="Times New Roman"/>
          <w:sz w:val="22"/>
          <w:szCs w:val="22"/>
        </w:rPr>
        <w:t xml:space="preserve">ühest küljest aitab luua õigusselgust, teisest küljest aga </w:t>
      </w:r>
      <w:r w:rsidR="002A4CD9" w:rsidRPr="00BE3047">
        <w:rPr>
          <w:rFonts w:ascii="Times New Roman" w:hAnsi="Times New Roman" w:cs="Times New Roman"/>
          <w:sz w:val="22"/>
          <w:szCs w:val="22"/>
        </w:rPr>
        <w:t>võib luua uue võimu kuritarvitamise olukorra</w:t>
      </w:r>
      <w:r w:rsidR="005D0609" w:rsidRPr="00BE3047">
        <w:rPr>
          <w:rFonts w:ascii="Times New Roman" w:hAnsi="Times New Roman" w:cs="Times New Roman"/>
          <w:sz w:val="22"/>
          <w:szCs w:val="22"/>
        </w:rPr>
        <w:t>:</w:t>
      </w:r>
    </w:p>
    <w:p w14:paraId="2232590B" w14:textId="31B961C3" w:rsidR="005D0609" w:rsidRPr="00BE3047" w:rsidRDefault="002A4CD9" w:rsidP="00752961">
      <w:pPr>
        <w:pStyle w:val="Loendilik"/>
        <w:numPr>
          <w:ilvl w:val="0"/>
          <w:numId w:val="9"/>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Õigusselgust seeläbi</w:t>
      </w:r>
      <w:r w:rsidR="005D0609" w:rsidRPr="00BE3047">
        <w:rPr>
          <w:rFonts w:ascii="Times New Roman" w:hAnsi="Times New Roman" w:cs="Times New Roman"/>
          <w:sz w:val="22"/>
          <w:szCs w:val="22"/>
        </w:rPr>
        <w:t>, et etappides ja tegevuste</w:t>
      </w:r>
      <w:r w:rsidR="00FC4762" w:rsidRPr="00BE3047">
        <w:rPr>
          <w:rFonts w:ascii="Times New Roman" w:hAnsi="Times New Roman" w:cs="Times New Roman"/>
          <w:sz w:val="22"/>
          <w:szCs w:val="22"/>
        </w:rPr>
        <w:t>s</w:t>
      </w:r>
      <w:r w:rsidR="005D0609" w:rsidRPr="00BE3047">
        <w:rPr>
          <w:rFonts w:ascii="Times New Roman" w:hAnsi="Times New Roman" w:cs="Times New Roman"/>
          <w:sz w:val="22"/>
          <w:szCs w:val="22"/>
        </w:rPr>
        <w:t xml:space="preserve">, milles seni pole seadusega tähtaega määratud, võivad KOV-id määrata tähtajad tekitades õigusselguse huvitatud isikutele, mis aja jooksul mingi menetlusetapp või menetlusetapi tegevus peaks läbi viidud saama, sh ka huvitatud isiku enda poolt. Oluline on selle õigusselguse tagamise puhul ka edastada KOV-ile selge signaal, et kui isik, kellele tähtaeg on määratud, sellest kinni ei pea, </w:t>
      </w:r>
      <w:r w:rsidR="00D918CA" w:rsidRPr="00BE3047">
        <w:rPr>
          <w:rFonts w:ascii="Times New Roman" w:hAnsi="Times New Roman" w:cs="Times New Roman"/>
          <w:sz w:val="22"/>
          <w:szCs w:val="22"/>
        </w:rPr>
        <w:t>siis on KOV-il õigus ja kohustus menetlusega jätkata</w:t>
      </w:r>
      <w:r w:rsidR="00C705D2">
        <w:rPr>
          <w:rFonts w:ascii="Times New Roman" w:hAnsi="Times New Roman" w:cs="Times New Roman"/>
          <w:sz w:val="22"/>
          <w:szCs w:val="22"/>
        </w:rPr>
        <w:t>,</w:t>
      </w:r>
      <w:r w:rsidR="00D918CA" w:rsidRPr="00BE3047">
        <w:rPr>
          <w:rFonts w:ascii="Times New Roman" w:hAnsi="Times New Roman" w:cs="Times New Roman"/>
          <w:sz w:val="22"/>
          <w:szCs w:val="22"/>
        </w:rPr>
        <w:t xml:space="preserve"> mitte jätkuvalt ootele jääda (mis on hetkeolukord)</w:t>
      </w:r>
      <w:r w:rsidR="005D0609" w:rsidRPr="00BE3047">
        <w:rPr>
          <w:rFonts w:ascii="Times New Roman" w:hAnsi="Times New Roman" w:cs="Times New Roman"/>
          <w:sz w:val="22"/>
          <w:szCs w:val="22"/>
        </w:rPr>
        <w:t>;</w:t>
      </w:r>
    </w:p>
    <w:p w14:paraId="4A934654" w14:textId="0AFE6E3E" w:rsidR="005D0609" w:rsidRPr="00BE3047" w:rsidRDefault="005D0609" w:rsidP="00752961">
      <w:pPr>
        <w:pStyle w:val="Loendilik"/>
        <w:numPr>
          <w:ilvl w:val="0"/>
          <w:numId w:val="9"/>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Võimu kuritarvitamise risk seeläbi, et </w:t>
      </w:r>
      <w:proofErr w:type="spellStart"/>
      <w:r w:rsidRPr="00BE3047">
        <w:rPr>
          <w:rFonts w:ascii="Times New Roman" w:hAnsi="Times New Roman" w:cs="Times New Roman"/>
          <w:sz w:val="22"/>
          <w:szCs w:val="22"/>
        </w:rPr>
        <w:t>KOV-i</w:t>
      </w:r>
      <w:r w:rsidR="00C705D2">
        <w:rPr>
          <w:rFonts w:ascii="Times New Roman" w:hAnsi="Times New Roman" w:cs="Times New Roman"/>
          <w:sz w:val="22"/>
          <w:szCs w:val="22"/>
        </w:rPr>
        <w:t>d</w:t>
      </w:r>
      <w:proofErr w:type="spellEnd"/>
      <w:r w:rsidRPr="00BE3047">
        <w:rPr>
          <w:rFonts w:ascii="Times New Roman" w:hAnsi="Times New Roman" w:cs="Times New Roman"/>
          <w:sz w:val="22"/>
          <w:szCs w:val="22"/>
        </w:rPr>
        <w:t xml:space="preserve"> saavad täiendava võimaliku manipulatsiooniinstrumendi huvitatud isikute suhtes. Ka juba praegu rakendavad osad KOV-id taktikat, et kui huvitatud isik KOV-i poolt määratud </w:t>
      </w:r>
      <w:r w:rsidR="00FC4762" w:rsidRPr="00BE3047">
        <w:rPr>
          <w:rFonts w:ascii="Times New Roman" w:hAnsi="Times New Roman" w:cs="Times New Roman"/>
          <w:sz w:val="22"/>
          <w:szCs w:val="22"/>
        </w:rPr>
        <w:t>täht</w:t>
      </w:r>
      <w:r w:rsidRPr="00BE3047">
        <w:rPr>
          <w:rFonts w:ascii="Times New Roman" w:hAnsi="Times New Roman" w:cs="Times New Roman"/>
          <w:sz w:val="22"/>
          <w:szCs w:val="22"/>
        </w:rPr>
        <w:t xml:space="preserve">aja jooksul KOV-i nõutud muudatusi planeeringu lahendusse sisse ei vii, siis </w:t>
      </w:r>
      <w:r w:rsidR="00FC4762" w:rsidRPr="00BE3047">
        <w:rPr>
          <w:rFonts w:ascii="Times New Roman" w:hAnsi="Times New Roman" w:cs="Times New Roman"/>
          <w:sz w:val="22"/>
          <w:szCs w:val="22"/>
        </w:rPr>
        <w:t xml:space="preserve">ähvardab </w:t>
      </w:r>
      <w:r w:rsidRPr="00BE3047">
        <w:rPr>
          <w:rFonts w:ascii="Times New Roman" w:hAnsi="Times New Roman" w:cs="Times New Roman"/>
          <w:sz w:val="22"/>
          <w:szCs w:val="22"/>
        </w:rPr>
        <w:t>KOV</w:t>
      </w:r>
      <w:r w:rsidR="00FC4762" w:rsidRPr="00BE3047">
        <w:rPr>
          <w:rFonts w:ascii="Times New Roman" w:hAnsi="Times New Roman" w:cs="Times New Roman"/>
          <w:sz w:val="22"/>
          <w:szCs w:val="22"/>
        </w:rPr>
        <w:t>, et</w:t>
      </w:r>
      <w:r w:rsidRPr="00BE3047">
        <w:rPr>
          <w:rFonts w:ascii="Times New Roman" w:hAnsi="Times New Roman" w:cs="Times New Roman"/>
          <w:sz w:val="22"/>
          <w:szCs w:val="22"/>
        </w:rPr>
        <w:t xml:space="preserve"> lõpetab planeeringu menetluse, kuna eeldab</w:t>
      </w:r>
      <w:r w:rsidR="00FC4762" w:rsidRPr="00BE3047">
        <w:rPr>
          <w:rFonts w:ascii="Times New Roman" w:hAnsi="Times New Roman" w:cs="Times New Roman"/>
          <w:sz w:val="22"/>
          <w:szCs w:val="22"/>
        </w:rPr>
        <w:t xml:space="preserve"> huvitatud isiku sellisest käitumisest</w:t>
      </w:r>
      <w:r w:rsidRPr="00BE3047">
        <w:rPr>
          <w:rFonts w:ascii="Times New Roman" w:hAnsi="Times New Roman" w:cs="Times New Roman"/>
          <w:sz w:val="22"/>
          <w:szCs w:val="22"/>
        </w:rPr>
        <w:t xml:space="preserve">, et huvitatud isikul puudub huvi planeeringu menetlusega jätkamiseks. Sellistel juhtudel pole sageli aga küsimus mitte selles, et huvitatud </w:t>
      </w:r>
      <w:r w:rsidRPr="00BE3047">
        <w:rPr>
          <w:rFonts w:ascii="Times New Roman" w:hAnsi="Times New Roman" w:cs="Times New Roman"/>
          <w:sz w:val="22"/>
          <w:szCs w:val="22"/>
        </w:rPr>
        <w:lastRenderedPageBreak/>
        <w:t xml:space="preserve">isik ei soovi planeeringu menetlusega jätkamist, vaid selles, et KOV-i poolt nõutud planeeringu </w:t>
      </w:r>
      <w:r w:rsidR="00753644" w:rsidRPr="00BE3047">
        <w:rPr>
          <w:rFonts w:ascii="Times New Roman" w:hAnsi="Times New Roman" w:cs="Times New Roman"/>
          <w:sz w:val="22"/>
          <w:szCs w:val="22"/>
        </w:rPr>
        <w:t xml:space="preserve">lahenduse </w:t>
      </w:r>
      <w:r w:rsidRPr="00BE3047">
        <w:rPr>
          <w:rFonts w:ascii="Times New Roman" w:hAnsi="Times New Roman" w:cs="Times New Roman"/>
          <w:sz w:val="22"/>
          <w:szCs w:val="22"/>
        </w:rPr>
        <w:t>muu</w:t>
      </w:r>
      <w:r w:rsidR="00753644" w:rsidRPr="00BE3047">
        <w:rPr>
          <w:rFonts w:ascii="Times New Roman" w:hAnsi="Times New Roman" w:cs="Times New Roman"/>
          <w:sz w:val="22"/>
          <w:szCs w:val="22"/>
        </w:rPr>
        <w:t>tmise</w:t>
      </w:r>
      <w:r w:rsidRPr="00BE3047">
        <w:rPr>
          <w:rFonts w:ascii="Times New Roman" w:hAnsi="Times New Roman" w:cs="Times New Roman"/>
          <w:sz w:val="22"/>
          <w:szCs w:val="22"/>
        </w:rPr>
        <w:t xml:space="preserve"> nõue on õigusvastane ja</w:t>
      </w:r>
      <w:r w:rsidR="00753644" w:rsidRPr="00BE3047">
        <w:rPr>
          <w:rFonts w:ascii="Times New Roman" w:hAnsi="Times New Roman" w:cs="Times New Roman"/>
          <w:sz w:val="22"/>
          <w:szCs w:val="22"/>
        </w:rPr>
        <w:t>/või</w:t>
      </w:r>
      <w:r w:rsidRPr="00BE3047">
        <w:rPr>
          <w:rFonts w:ascii="Times New Roman" w:hAnsi="Times New Roman" w:cs="Times New Roman"/>
          <w:sz w:val="22"/>
          <w:szCs w:val="22"/>
        </w:rPr>
        <w:t xml:space="preserve"> põhjendamata, mistõttu </w:t>
      </w:r>
      <w:r w:rsidR="00C705D2" w:rsidRPr="00C705D2">
        <w:rPr>
          <w:rFonts w:ascii="Times New Roman" w:hAnsi="Times New Roman" w:cs="Times New Roman"/>
          <w:sz w:val="22"/>
          <w:szCs w:val="22"/>
        </w:rPr>
        <w:t xml:space="preserve">huvitatud isik </w:t>
      </w:r>
      <w:r w:rsidR="00C705D2">
        <w:rPr>
          <w:rFonts w:ascii="Times New Roman" w:hAnsi="Times New Roman" w:cs="Times New Roman"/>
          <w:sz w:val="22"/>
          <w:szCs w:val="22"/>
        </w:rPr>
        <w:t xml:space="preserve"> </w:t>
      </w:r>
      <w:r w:rsidR="00753644" w:rsidRPr="00BE3047">
        <w:rPr>
          <w:rFonts w:ascii="Times New Roman" w:hAnsi="Times New Roman" w:cs="Times New Roman"/>
          <w:sz w:val="22"/>
          <w:szCs w:val="22"/>
        </w:rPr>
        <w:t>objektiivselt ei soovi</w:t>
      </w:r>
      <w:r w:rsidR="00FC4762" w:rsidRPr="00BE3047">
        <w:rPr>
          <w:rFonts w:ascii="Times New Roman" w:hAnsi="Times New Roman" w:cs="Times New Roman"/>
          <w:sz w:val="22"/>
          <w:szCs w:val="22"/>
        </w:rPr>
        <w:t xml:space="preserve"> ja saa</w:t>
      </w:r>
      <w:r w:rsidR="00753644" w:rsidRPr="00BE3047">
        <w:rPr>
          <w:rFonts w:ascii="Times New Roman" w:hAnsi="Times New Roman" w:cs="Times New Roman"/>
          <w:sz w:val="22"/>
          <w:szCs w:val="22"/>
        </w:rPr>
        <w:t xml:space="preserve"> sellega nõustuda</w:t>
      </w:r>
      <w:r w:rsidRPr="00BE3047">
        <w:rPr>
          <w:rFonts w:ascii="Times New Roman" w:hAnsi="Times New Roman" w:cs="Times New Roman"/>
          <w:sz w:val="22"/>
          <w:szCs w:val="22"/>
        </w:rPr>
        <w:t>.</w:t>
      </w:r>
    </w:p>
    <w:p w14:paraId="31070808" w14:textId="377E25D5" w:rsidR="005D0609" w:rsidRPr="00BE3047" w:rsidRDefault="005D0609" w:rsidP="00752961">
      <w:pPr>
        <w:pStyle w:val="Loendilik"/>
        <w:numPr>
          <w:ilvl w:val="1"/>
          <w:numId w:val="8"/>
        </w:numPr>
        <w:contextualSpacing w:val="0"/>
        <w:jc w:val="both"/>
        <w:rPr>
          <w:rFonts w:ascii="Times New Roman" w:hAnsi="Times New Roman" w:cs="Times New Roman"/>
          <w:sz w:val="22"/>
          <w:szCs w:val="22"/>
        </w:rPr>
      </w:pPr>
      <w:bookmarkStart w:id="4" w:name="_Hlk209697195"/>
      <w:r w:rsidRPr="00BE3047">
        <w:rPr>
          <w:rFonts w:ascii="Times New Roman" w:hAnsi="Times New Roman" w:cs="Times New Roman"/>
          <w:sz w:val="22"/>
          <w:szCs w:val="22"/>
        </w:rPr>
        <w:t>Tege</w:t>
      </w:r>
      <w:r w:rsidR="00D918CA" w:rsidRPr="00BE3047">
        <w:rPr>
          <w:rFonts w:ascii="Times New Roman" w:hAnsi="Times New Roman" w:cs="Times New Roman"/>
          <w:sz w:val="22"/>
          <w:szCs w:val="22"/>
        </w:rPr>
        <w:t>mist on planeerimismenetluse efektiivistamise seisukohast Liidu jaoks formaalse PlanS täpsustamisega;</w:t>
      </w:r>
    </w:p>
    <w:bookmarkEnd w:id="4"/>
    <w:p w14:paraId="6145F70D" w14:textId="6C7B53F8" w:rsidR="007A7178" w:rsidRPr="00BE3047" w:rsidRDefault="007A7178" w:rsidP="00752961">
      <w:pPr>
        <w:pStyle w:val="Loendilik"/>
        <w:numPr>
          <w:ilvl w:val="1"/>
          <w:numId w:val="8"/>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Tegemist on olulise PlanS täpsustamisega, mis võib anda olulise mõju planeerimismenetluste efektiivistumisele. Liit tervitab, et riigi tasandil on tekkinud mõistmine, et KOV-ide üle on vajalik ja põhjendatud hakata teostama järelevalvet planeerimismenetluste oluliste puudustega</w:t>
      </w:r>
      <w:r w:rsidR="00BC4580">
        <w:rPr>
          <w:rFonts w:ascii="Times New Roman" w:hAnsi="Times New Roman" w:cs="Times New Roman"/>
          <w:sz w:val="22"/>
          <w:szCs w:val="22"/>
        </w:rPr>
        <w:t xml:space="preserve"> </w:t>
      </w:r>
      <w:r w:rsidR="00BC4580" w:rsidRPr="00BC4580">
        <w:rPr>
          <w:rFonts w:ascii="Times New Roman" w:hAnsi="Times New Roman" w:cs="Times New Roman"/>
          <w:sz w:val="22"/>
          <w:szCs w:val="22"/>
        </w:rPr>
        <w:t>seoses</w:t>
      </w:r>
      <w:r w:rsidRPr="00BE3047">
        <w:rPr>
          <w:rFonts w:ascii="Times New Roman" w:hAnsi="Times New Roman" w:cs="Times New Roman"/>
          <w:sz w:val="22"/>
          <w:szCs w:val="22"/>
        </w:rPr>
        <w:t xml:space="preserve"> – eelkõige </w:t>
      </w:r>
      <w:r w:rsidR="00BC4580">
        <w:rPr>
          <w:rFonts w:ascii="Times New Roman" w:hAnsi="Times New Roman" w:cs="Times New Roman"/>
          <w:sz w:val="22"/>
          <w:szCs w:val="22"/>
        </w:rPr>
        <w:t xml:space="preserve">peame silmas </w:t>
      </w:r>
      <w:r w:rsidRPr="00BE3047">
        <w:rPr>
          <w:rFonts w:ascii="Times New Roman" w:hAnsi="Times New Roman" w:cs="Times New Roman"/>
          <w:sz w:val="22"/>
          <w:szCs w:val="22"/>
        </w:rPr>
        <w:t>ebanormaalse</w:t>
      </w:r>
      <w:r w:rsidR="00BC4580">
        <w:rPr>
          <w:rFonts w:ascii="Times New Roman" w:hAnsi="Times New Roman" w:cs="Times New Roman"/>
          <w:sz w:val="22"/>
          <w:szCs w:val="22"/>
        </w:rPr>
        <w:t>i</w:t>
      </w:r>
      <w:r w:rsidRPr="00BE3047">
        <w:rPr>
          <w:rFonts w:ascii="Times New Roman" w:hAnsi="Times New Roman" w:cs="Times New Roman"/>
          <w:sz w:val="22"/>
          <w:szCs w:val="22"/>
        </w:rPr>
        <w:t>d ajalis</w:t>
      </w:r>
      <w:r w:rsidR="00BC4580">
        <w:rPr>
          <w:rFonts w:ascii="Times New Roman" w:hAnsi="Times New Roman" w:cs="Times New Roman"/>
          <w:sz w:val="22"/>
          <w:szCs w:val="22"/>
        </w:rPr>
        <w:t xml:space="preserve">i </w:t>
      </w:r>
      <w:r w:rsidRPr="00BE3047">
        <w:rPr>
          <w:rFonts w:ascii="Times New Roman" w:hAnsi="Times New Roman" w:cs="Times New Roman"/>
          <w:sz w:val="22"/>
          <w:szCs w:val="22"/>
        </w:rPr>
        <w:t>viivitus</w:t>
      </w:r>
      <w:r w:rsidR="00BC4580">
        <w:rPr>
          <w:rFonts w:ascii="Times New Roman" w:hAnsi="Times New Roman" w:cs="Times New Roman"/>
          <w:sz w:val="22"/>
          <w:szCs w:val="22"/>
        </w:rPr>
        <w:t>i</w:t>
      </w:r>
      <w:r w:rsidRPr="00BE3047">
        <w:rPr>
          <w:rFonts w:ascii="Times New Roman" w:hAnsi="Times New Roman" w:cs="Times New Roman"/>
          <w:sz w:val="22"/>
          <w:szCs w:val="22"/>
        </w:rPr>
        <w:t xml:space="preserve">. Iseküsimus on, milline on järelevalve </w:t>
      </w:r>
      <w:r w:rsidR="0030411C" w:rsidRPr="00BE3047">
        <w:rPr>
          <w:rFonts w:ascii="Times New Roman" w:hAnsi="Times New Roman" w:cs="Times New Roman"/>
          <w:sz w:val="22"/>
          <w:szCs w:val="22"/>
        </w:rPr>
        <w:t xml:space="preserve">ja ettekirjutuse </w:t>
      </w:r>
      <w:r w:rsidRPr="00BE3047">
        <w:rPr>
          <w:rFonts w:ascii="Times New Roman" w:hAnsi="Times New Roman" w:cs="Times New Roman"/>
          <w:sz w:val="22"/>
          <w:szCs w:val="22"/>
        </w:rPr>
        <w:t xml:space="preserve">praktiline väärtus, kui KOV-id </w:t>
      </w:r>
      <w:r w:rsidR="0030411C" w:rsidRPr="00BE3047">
        <w:rPr>
          <w:rFonts w:ascii="Times New Roman" w:hAnsi="Times New Roman" w:cs="Times New Roman"/>
          <w:sz w:val="22"/>
          <w:szCs w:val="22"/>
        </w:rPr>
        <w:t>ka täna seadusest kinni ei pea, sh ekstreemsematel juhtudel ka kohtulikest kompromissidest ja -lahenditest.</w:t>
      </w:r>
    </w:p>
    <w:p w14:paraId="178A861B" w14:textId="11784716" w:rsidR="00753644" w:rsidRPr="00BE3047" w:rsidRDefault="00753644" w:rsidP="00752961">
      <w:pPr>
        <w:pStyle w:val="Loendilik"/>
        <w:ind w:left="360"/>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Lahendamata on jätkuvalt </w:t>
      </w:r>
      <w:r w:rsidR="00FC4762" w:rsidRPr="00BE3047">
        <w:rPr>
          <w:rFonts w:ascii="Times New Roman" w:hAnsi="Times New Roman" w:cs="Times New Roman"/>
          <w:sz w:val="22"/>
          <w:szCs w:val="22"/>
        </w:rPr>
        <w:t>küsimus</w:t>
      </w:r>
      <w:r w:rsidRPr="00BE3047">
        <w:rPr>
          <w:rFonts w:ascii="Times New Roman" w:hAnsi="Times New Roman" w:cs="Times New Roman"/>
          <w:sz w:val="22"/>
          <w:szCs w:val="22"/>
        </w:rPr>
        <w:t xml:space="preserve">, millele on Liit ka varasemalt tähelepanu juhtinud </w:t>
      </w:r>
      <w:r w:rsidR="00FC4762" w:rsidRPr="00BE3047">
        <w:rPr>
          <w:rFonts w:ascii="Times New Roman" w:hAnsi="Times New Roman" w:cs="Times New Roman"/>
          <w:sz w:val="22"/>
          <w:szCs w:val="22"/>
        </w:rPr>
        <w:t xml:space="preserve">(vt Lisa 1) </w:t>
      </w:r>
      <w:r w:rsidRPr="00BE3047">
        <w:rPr>
          <w:rFonts w:ascii="Times New Roman" w:hAnsi="Times New Roman" w:cs="Times New Roman"/>
          <w:sz w:val="22"/>
          <w:szCs w:val="22"/>
        </w:rPr>
        <w:t>ehk kuidas tekib reaalne võimalus ka huvitatud isikule tekkinud kahju hüvitamisele seoses planeeringumenetluse õigusvastase viibimisega</w:t>
      </w:r>
      <w:r w:rsidR="00FC4762" w:rsidRPr="00BE3047">
        <w:rPr>
          <w:rFonts w:ascii="Times New Roman" w:hAnsi="Times New Roman" w:cs="Times New Roman"/>
          <w:sz w:val="22"/>
          <w:szCs w:val="22"/>
        </w:rPr>
        <w:t xml:space="preserve"> K</w:t>
      </w:r>
      <w:r w:rsidR="00F963C5" w:rsidRPr="00BE3047">
        <w:rPr>
          <w:rFonts w:ascii="Times New Roman" w:hAnsi="Times New Roman" w:cs="Times New Roman"/>
          <w:sz w:val="22"/>
          <w:szCs w:val="22"/>
        </w:rPr>
        <w:t>OV-</w:t>
      </w:r>
      <w:r w:rsidR="00FC4762" w:rsidRPr="00BE3047">
        <w:rPr>
          <w:rFonts w:ascii="Times New Roman" w:hAnsi="Times New Roman" w:cs="Times New Roman"/>
          <w:sz w:val="22"/>
          <w:szCs w:val="22"/>
        </w:rPr>
        <w:t>i tegevuse tõttu</w:t>
      </w:r>
      <w:r w:rsidRPr="00BE3047">
        <w:rPr>
          <w:rFonts w:ascii="Times New Roman" w:hAnsi="Times New Roman" w:cs="Times New Roman"/>
          <w:sz w:val="22"/>
          <w:szCs w:val="22"/>
        </w:rPr>
        <w:t xml:space="preserve">. </w:t>
      </w:r>
    </w:p>
    <w:p w14:paraId="5203FBF4" w14:textId="77777777" w:rsidR="0030411C" w:rsidRPr="00BE3047" w:rsidRDefault="0030411C" w:rsidP="00752961">
      <w:pPr>
        <w:pStyle w:val="Loendilik"/>
        <w:numPr>
          <w:ilvl w:val="1"/>
          <w:numId w:val="8"/>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Tegemist on planeerimismenetluse efektiivistamise seisukohast Liidu jaoks formaalse PlanS täpsustamisega;</w:t>
      </w:r>
    </w:p>
    <w:p w14:paraId="23E8AD61" w14:textId="77777777" w:rsidR="0030411C" w:rsidRPr="00BE3047" w:rsidRDefault="0030411C" w:rsidP="00752961">
      <w:pPr>
        <w:pStyle w:val="Loendilik"/>
        <w:numPr>
          <w:ilvl w:val="1"/>
          <w:numId w:val="8"/>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Tegemist on planeerimismenetluse efektiivistamise seisukohast Liidu jaoks formaalse PlanS täpsustamisega;</w:t>
      </w:r>
    </w:p>
    <w:p w14:paraId="206F7792" w14:textId="77777777" w:rsidR="0086768E" w:rsidRPr="00BE3047" w:rsidRDefault="0086768E" w:rsidP="00752961">
      <w:pPr>
        <w:pStyle w:val="Loendilik"/>
        <w:numPr>
          <w:ilvl w:val="1"/>
          <w:numId w:val="8"/>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Tegemist on planeerimismenetluse efektiivistamise seisukohast Liidu jaoks formaalse PlanS täpsustamisega;</w:t>
      </w:r>
    </w:p>
    <w:p w14:paraId="5C1522B7" w14:textId="77777777" w:rsidR="0086768E" w:rsidRPr="00BE3047" w:rsidRDefault="0086768E" w:rsidP="00752961">
      <w:pPr>
        <w:pStyle w:val="Loendilik"/>
        <w:numPr>
          <w:ilvl w:val="1"/>
          <w:numId w:val="8"/>
        </w:numPr>
        <w:contextualSpacing w:val="0"/>
        <w:jc w:val="both"/>
        <w:rPr>
          <w:rFonts w:ascii="Times New Roman" w:hAnsi="Times New Roman" w:cs="Times New Roman"/>
          <w:sz w:val="22"/>
          <w:szCs w:val="22"/>
        </w:rPr>
      </w:pPr>
      <w:bookmarkStart w:id="5" w:name="_Hlk209700629"/>
      <w:r w:rsidRPr="00BE3047">
        <w:rPr>
          <w:rFonts w:ascii="Times New Roman" w:hAnsi="Times New Roman" w:cs="Times New Roman"/>
          <w:sz w:val="22"/>
          <w:szCs w:val="22"/>
        </w:rPr>
        <w:t>Tegemist on planeerimismenetluse efektiivistamise seisukohast Liidu jaoks formaalse PlanS täpsustamisega;</w:t>
      </w:r>
    </w:p>
    <w:bookmarkEnd w:id="5"/>
    <w:p w14:paraId="7A3FD04F" w14:textId="779CB74F" w:rsidR="0030411C" w:rsidRPr="00BE3047" w:rsidRDefault="0005330C" w:rsidP="00752961">
      <w:pPr>
        <w:pStyle w:val="Loendilik"/>
        <w:numPr>
          <w:ilvl w:val="1"/>
          <w:numId w:val="8"/>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Tegemist on mõistliku täpsustusega, Liit nõustub, et senine lähenemine – olemasoleva hoonestuse vahele jääv – oli liialt piirav ning oluline on anda lihtsam ja efektiivsem menetlusvõimalus ka puhuks, kus kinnisasi külgneb või asub olemasoleva hoonestuse vahetus läheduses. Arusaamatu on täiendus </w:t>
      </w:r>
      <w:r w:rsidR="00753644" w:rsidRPr="00BE3047">
        <w:rPr>
          <w:rFonts w:ascii="Times New Roman" w:hAnsi="Times New Roman" w:cs="Times New Roman"/>
          <w:sz w:val="22"/>
          <w:szCs w:val="22"/>
        </w:rPr>
        <w:t>„</w:t>
      </w:r>
      <w:r w:rsidRPr="00BE3047">
        <w:rPr>
          <w:rFonts w:ascii="Times New Roman" w:hAnsi="Times New Roman" w:cs="Times New Roman"/>
          <w:sz w:val="22"/>
          <w:szCs w:val="22"/>
        </w:rPr>
        <w:t>hoonestatud või hoonestamata kinnisasi</w:t>
      </w:r>
      <w:r w:rsidR="00753644" w:rsidRPr="00BE3047">
        <w:rPr>
          <w:rFonts w:ascii="Times New Roman" w:hAnsi="Times New Roman" w:cs="Times New Roman"/>
          <w:sz w:val="22"/>
          <w:szCs w:val="22"/>
        </w:rPr>
        <w:t>“,</w:t>
      </w:r>
      <w:r w:rsidRPr="00BE3047">
        <w:rPr>
          <w:rFonts w:ascii="Times New Roman" w:hAnsi="Times New Roman" w:cs="Times New Roman"/>
          <w:sz w:val="22"/>
          <w:szCs w:val="22"/>
        </w:rPr>
        <w:t xml:space="preserve"> lakooniline termin </w:t>
      </w:r>
      <w:r w:rsidR="00753644" w:rsidRPr="00BE3047">
        <w:rPr>
          <w:rFonts w:ascii="Times New Roman" w:hAnsi="Times New Roman" w:cs="Times New Roman"/>
          <w:sz w:val="22"/>
          <w:szCs w:val="22"/>
        </w:rPr>
        <w:t>„</w:t>
      </w:r>
      <w:r w:rsidRPr="00BE3047">
        <w:rPr>
          <w:rFonts w:ascii="Times New Roman" w:hAnsi="Times New Roman" w:cs="Times New Roman"/>
          <w:sz w:val="22"/>
          <w:szCs w:val="22"/>
        </w:rPr>
        <w:t>kinnisasi</w:t>
      </w:r>
      <w:r w:rsidR="00753644" w:rsidRPr="00BE3047">
        <w:rPr>
          <w:rFonts w:ascii="Times New Roman" w:hAnsi="Times New Roman" w:cs="Times New Roman"/>
          <w:sz w:val="22"/>
          <w:szCs w:val="22"/>
        </w:rPr>
        <w:t>“</w:t>
      </w:r>
      <w:r w:rsidRPr="00BE3047">
        <w:rPr>
          <w:rFonts w:ascii="Times New Roman" w:hAnsi="Times New Roman" w:cs="Times New Roman"/>
          <w:sz w:val="22"/>
          <w:szCs w:val="22"/>
        </w:rPr>
        <w:t xml:space="preserve"> hõlmab nii hoonestatud kui hoonestamata kinnisasju. Vajadusel võib selgituse – kui eeltoodu osas on olnud sätte ja/või termini vääriti mõistmisi</w:t>
      </w:r>
      <w:r w:rsidR="00752961" w:rsidRPr="00BE3047">
        <w:rPr>
          <w:rFonts w:ascii="Times New Roman" w:hAnsi="Times New Roman" w:cs="Times New Roman"/>
          <w:sz w:val="22"/>
          <w:szCs w:val="22"/>
        </w:rPr>
        <w:t xml:space="preserve"> </w:t>
      </w:r>
      <w:r w:rsidR="00FC4762" w:rsidRPr="00BE3047">
        <w:rPr>
          <w:rFonts w:ascii="Times New Roman" w:hAnsi="Times New Roman" w:cs="Times New Roman"/>
          <w:sz w:val="22"/>
          <w:szCs w:val="22"/>
        </w:rPr>
        <w:t xml:space="preserve">KOV-ide poolt </w:t>
      </w:r>
      <w:r w:rsidR="00752961" w:rsidRPr="00BE3047">
        <w:rPr>
          <w:rFonts w:ascii="Times New Roman" w:hAnsi="Times New Roman" w:cs="Times New Roman"/>
          <w:sz w:val="22"/>
          <w:szCs w:val="22"/>
        </w:rPr>
        <w:t xml:space="preserve">- </w:t>
      </w:r>
      <w:r w:rsidRPr="00BE3047">
        <w:rPr>
          <w:rFonts w:ascii="Times New Roman" w:hAnsi="Times New Roman" w:cs="Times New Roman"/>
          <w:sz w:val="22"/>
          <w:szCs w:val="22"/>
        </w:rPr>
        <w:t xml:space="preserve">lisada </w:t>
      </w:r>
      <w:r w:rsidR="00752961" w:rsidRPr="00BE3047">
        <w:rPr>
          <w:rFonts w:ascii="Times New Roman" w:hAnsi="Times New Roman" w:cs="Times New Roman"/>
          <w:sz w:val="22"/>
          <w:szCs w:val="22"/>
        </w:rPr>
        <w:t xml:space="preserve">Eelnõu </w:t>
      </w:r>
      <w:r w:rsidRPr="00BE3047">
        <w:rPr>
          <w:rFonts w:ascii="Times New Roman" w:hAnsi="Times New Roman" w:cs="Times New Roman"/>
          <w:sz w:val="22"/>
          <w:szCs w:val="22"/>
        </w:rPr>
        <w:t xml:space="preserve">seletuskirja. </w:t>
      </w:r>
    </w:p>
    <w:p w14:paraId="264981D9" w14:textId="4C1302E1" w:rsidR="0005330C" w:rsidRPr="00BE3047" w:rsidRDefault="0005330C" w:rsidP="00752961">
      <w:pPr>
        <w:pStyle w:val="Loendilik"/>
        <w:ind w:left="360"/>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Liit teeb siiski ettepaneku sätestada siiski </w:t>
      </w:r>
      <w:bookmarkStart w:id="6" w:name="_Hlk209699481"/>
      <w:r w:rsidRPr="00BE3047">
        <w:rPr>
          <w:rFonts w:ascii="Times New Roman" w:hAnsi="Times New Roman" w:cs="Times New Roman"/>
          <w:sz w:val="22"/>
          <w:szCs w:val="22"/>
        </w:rPr>
        <w:t xml:space="preserve">PlanS § 125 lg 5 </w:t>
      </w:r>
      <w:bookmarkEnd w:id="6"/>
      <w:r w:rsidRPr="00BE3047">
        <w:rPr>
          <w:rFonts w:ascii="Times New Roman" w:hAnsi="Times New Roman" w:cs="Times New Roman"/>
          <w:sz w:val="22"/>
          <w:szCs w:val="22"/>
        </w:rPr>
        <w:t>kahe punkti</w:t>
      </w:r>
      <w:r w:rsidR="00752961" w:rsidRPr="00BE3047">
        <w:rPr>
          <w:rFonts w:ascii="Times New Roman" w:hAnsi="Times New Roman" w:cs="Times New Roman"/>
          <w:sz w:val="22"/>
          <w:szCs w:val="22"/>
        </w:rPr>
        <w:t>na</w:t>
      </w:r>
      <w:r w:rsidRPr="00BE3047">
        <w:rPr>
          <w:rFonts w:ascii="Times New Roman" w:hAnsi="Times New Roman" w:cs="Times New Roman"/>
          <w:sz w:val="22"/>
          <w:szCs w:val="22"/>
        </w:rPr>
        <w:t>:</w:t>
      </w:r>
    </w:p>
    <w:p w14:paraId="0EE4EF29" w14:textId="1187BD20" w:rsidR="0005330C" w:rsidRPr="00BE3047" w:rsidRDefault="00FC4762" w:rsidP="00752961">
      <w:pPr>
        <w:pStyle w:val="Loendilik"/>
        <w:numPr>
          <w:ilvl w:val="0"/>
          <w:numId w:val="10"/>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[Eelnõus sisalduv ettepanek:] </w:t>
      </w:r>
      <w:r w:rsidR="0005330C" w:rsidRPr="00BE3047">
        <w:rPr>
          <w:rFonts w:ascii="Times New Roman" w:hAnsi="Times New Roman" w:cs="Times New Roman"/>
          <w:sz w:val="22"/>
          <w:szCs w:val="22"/>
        </w:rPr>
        <w:t>üldplaneeringus on määratud vastava ala üldised kasutus- ja ehitustingimused ning ehitise püstitamine või laiendamine ei ole vastuolus ka üldplaneeringus määratud muude tingimustega;</w:t>
      </w:r>
      <w:r w:rsidR="00EE0089" w:rsidRPr="00BE3047">
        <w:rPr>
          <w:rFonts w:ascii="Times New Roman" w:hAnsi="Times New Roman" w:cs="Times New Roman"/>
          <w:sz w:val="22"/>
          <w:szCs w:val="22"/>
        </w:rPr>
        <w:t xml:space="preserve"> või</w:t>
      </w:r>
    </w:p>
    <w:p w14:paraId="4841350D" w14:textId="798018AD" w:rsidR="006F07D9" w:rsidRPr="00BE3047" w:rsidRDefault="00FC4762" w:rsidP="00752961">
      <w:pPr>
        <w:pStyle w:val="Loendilik"/>
        <w:numPr>
          <w:ilvl w:val="0"/>
          <w:numId w:val="10"/>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[Liidu täiendav ettepanek:] </w:t>
      </w:r>
      <w:r w:rsidR="0005330C" w:rsidRPr="00BE3047">
        <w:rPr>
          <w:rFonts w:ascii="Times New Roman" w:hAnsi="Times New Roman" w:cs="Times New Roman"/>
          <w:sz w:val="22"/>
          <w:szCs w:val="22"/>
        </w:rPr>
        <w:t xml:space="preserve">üldplaneeringus </w:t>
      </w:r>
      <w:r w:rsidR="00893C09" w:rsidRPr="00BE3047">
        <w:rPr>
          <w:rFonts w:ascii="Times New Roman" w:hAnsi="Times New Roman" w:cs="Times New Roman"/>
          <w:sz w:val="22"/>
          <w:szCs w:val="22"/>
        </w:rPr>
        <w:t xml:space="preserve">ei ole määratud </w:t>
      </w:r>
      <w:r w:rsidR="006F07D9" w:rsidRPr="00BE3047">
        <w:rPr>
          <w:rFonts w:ascii="Times New Roman" w:hAnsi="Times New Roman" w:cs="Times New Roman"/>
          <w:sz w:val="22"/>
          <w:szCs w:val="22"/>
        </w:rPr>
        <w:t xml:space="preserve">piisava täpsusega </w:t>
      </w:r>
      <w:r w:rsidR="00893C09" w:rsidRPr="00BE3047">
        <w:rPr>
          <w:rFonts w:ascii="Times New Roman" w:hAnsi="Times New Roman" w:cs="Times New Roman"/>
          <w:sz w:val="22"/>
          <w:szCs w:val="22"/>
        </w:rPr>
        <w:t>ehitustingimusi</w:t>
      </w:r>
      <w:r w:rsidR="006F07D9" w:rsidRPr="00BE3047">
        <w:rPr>
          <w:rFonts w:ascii="Times New Roman" w:hAnsi="Times New Roman" w:cs="Times New Roman"/>
          <w:sz w:val="22"/>
          <w:szCs w:val="22"/>
        </w:rPr>
        <w:t>, kuid ehitis sobitub mahuliselt ja otstarbelt piirkonna väljakujunenud keskkonda, arvestades sealhulgas piirkonna hoonestuslaadi ja üldplaneeringus määratud kasutus- ja muid tingimusi.</w:t>
      </w:r>
    </w:p>
    <w:p w14:paraId="20694180" w14:textId="04A72FF9" w:rsidR="00FC4762" w:rsidRPr="00BE3047" w:rsidRDefault="006F07D9" w:rsidP="00752961">
      <w:pPr>
        <w:ind w:left="360"/>
        <w:jc w:val="both"/>
        <w:rPr>
          <w:rFonts w:ascii="Times New Roman" w:hAnsi="Times New Roman" w:cs="Times New Roman"/>
          <w:sz w:val="22"/>
          <w:szCs w:val="22"/>
        </w:rPr>
      </w:pPr>
      <w:r w:rsidRPr="00BE3047">
        <w:rPr>
          <w:rFonts w:ascii="Times New Roman" w:hAnsi="Times New Roman" w:cs="Times New Roman"/>
          <w:sz w:val="22"/>
          <w:szCs w:val="22"/>
        </w:rPr>
        <w:t xml:space="preserve">Tegemist on vajaliku täiendusega olukordadeks, kus üldplaneeringus on küll määratud kasutustingimused, aga ei ole </w:t>
      </w:r>
      <w:r w:rsidR="00124A44" w:rsidRPr="00BE3047">
        <w:rPr>
          <w:rFonts w:ascii="Times New Roman" w:hAnsi="Times New Roman" w:cs="Times New Roman"/>
          <w:sz w:val="22"/>
          <w:szCs w:val="22"/>
        </w:rPr>
        <w:t xml:space="preserve">üldse või </w:t>
      </w:r>
      <w:r w:rsidRPr="00BE3047">
        <w:rPr>
          <w:rFonts w:ascii="Times New Roman" w:hAnsi="Times New Roman" w:cs="Times New Roman"/>
          <w:sz w:val="22"/>
          <w:szCs w:val="22"/>
        </w:rPr>
        <w:t>piisava täpsusega määratud ehitustingimused</w:t>
      </w:r>
      <w:r w:rsidR="00EE0089" w:rsidRPr="00BE3047">
        <w:rPr>
          <w:rFonts w:ascii="Times New Roman" w:hAnsi="Times New Roman" w:cs="Times New Roman"/>
          <w:sz w:val="22"/>
          <w:szCs w:val="22"/>
        </w:rPr>
        <w:t>, sh arhitektuuritingimused</w:t>
      </w:r>
      <w:r w:rsidRPr="00BE3047">
        <w:rPr>
          <w:rFonts w:ascii="Times New Roman" w:hAnsi="Times New Roman" w:cs="Times New Roman"/>
          <w:sz w:val="22"/>
          <w:szCs w:val="22"/>
        </w:rPr>
        <w:t>. See puudujääk on omane kõigile vanematele üldplaneeringutele</w:t>
      </w:r>
      <w:r w:rsidR="00EE0089" w:rsidRPr="00BE3047">
        <w:rPr>
          <w:rFonts w:ascii="Times New Roman" w:hAnsi="Times New Roman" w:cs="Times New Roman"/>
          <w:sz w:val="22"/>
          <w:szCs w:val="22"/>
        </w:rPr>
        <w:t xml:space="preserve"> (näiteks </w:t>
      </w:r>
      <w:r w:rsidRPr="00BE3047">
        <w:rPr>
          <w:rFonts w:ascii="Times New Roman" w:hAnsi="Times New Roman" w:cs="Times New Roman"/>
          <w:sz w:val="22"/>
          <w:szCs w:val="22"/>
        </w:rPr>
        <w:t xml:space="preserve"> </w:t>
      </w:r>
      <w:r w:rsidRPr="00BE3047">
        <w:rPr>
          <w:rFonts w:ascii="Times New Roman" w:hAnsi="Times New Roman" w:cs="Times New Roman"/>
          <w:sz w:val="22"/>
          <w:szCs w:val="22"/>
        </w:rPr>
        <w:lastRenderedPageBreak/>
        <w:t>Tallinna linna üldplaneeringule</w:t>
      </w:r>
      <w:r w:rsidR="00EE0089" w:rsidRPr="00BE3047">
        <w:rPr>
          <w:rStyle w:val="Allmrkuseviide"/>
          <w:rFonts w:ascii="Times New Roman" w:hAnsi="Times New Roman" w:cs="Times New Roman"/>
          <w:sz w:val="22"/>
          <w:szCs w:val="22"/>
        </w:rPr>
        <w:footnoteReference w:id="1"/>
      </w:r>
      <w:r w:rsidRPr="00BE3047">
        <w:rPr>
          <w:rFonts w:ascii="Times New Roman" w:hAnsi="Times New Roman" w:cs="Times New Roman"/>
          <w:sz w:val="22"/>
          <w:szCs w:val="22"/>
        </w:rPr>
        <w:t>, Viimsi valla mandriosa üldplaneeringule</w:t>
      </w:r>
      <w:r w:rsidR="00EE0089" w:rsidRPr="00BE3047">
        <w:rPr>
          <w:rFonts w:ascii="Times New Roman" w:hAnsi="Times New Roman" w:cs="Times New Roman"/>
          <w:sz w:val="22"/>
          <w:szCs w:val="22"/>
        </w:rPr>
        <w:t>)</w:t>
      </w:r>
      <w:r w:rsidRPr="00BE3047">
        <w:rPr>
          <w:rFonts w:ascii="Times New Roman" w:hAnsi="Times New Roman" w:cs="Times New Roman"/>
          <w:sz w:val="22"/>
          <w:szCs w:val="22"/>
        </w:rPr>
        <w:t>, aga ka uuematele üldplaneeringutele. See omakorda tähendab, et väga paljudel juhtudel ei olegi KOV-il võimalik  PlanS § 125 lg 5 kui lihtsamat ja efektiivsemat menetlust kaalutlusõiguse alusel rakendada, sest üldplaneeringus on jäänud ehitustingimused</w:t>
      </w:r>
      <w:r w:rsidR="00EE0089" w:rsidRPr="00BE3047">
        <w:rPr>
          <w:rFonts w:ascii="Times New Roman" w:hAnsi="Times New Roman" w:cs="Times New Roman"/>
          <w:sz w:val="22"/>
          <w:szCs w:val="22"/>
        </w:rPr>
        <w:t>, sh arhitektuuritingimused</w:t>
      </w:r>
      <w:r w:rsidRPr="00BE3047">
        <w:rPr>
          <w:rFonts w:ascii="Times New Roman" w:hAnsi="Times New Roman" w:cs="Times New Roman"/>
          <w:sz w:val="22"/>
          <w:szCs w:val="22"/>
        </w:rPr>
        <w:t xml:space="preserve"> piisava täpsusega </w:t>
      </w:r>
      <w:r w:rsidR="00124A44" w:rsidRPr="00BE3047">
        <w:rPr>
          <w:rFonts w:ascii="Times New Roman" w:hAnsi="Times New Roman" w:cs="Times New Roman"/>
          <w:sz w:val="22"/>
          <w:szCs w:val="22"/>
        </w:rPr>
        <w:t xml:space="preserve">või üldse </w:t>
      </w:r>
      <w:r w:rsidRPr="00BE3047">
        <w:rPr>
          <w:rFonts w:ascii="Times New Roman" w:hAnsi="Times New Roman" w:cs="Times New Roman"/>
          <w:sz w:val="22"/>
          <w:szCs w:val="22"/>
        </w:rPr>
        <w:t xml:space="preserve">määramata. </w:t>
      </w:r>
    </w:p>
    <w:p w14:paraId="0ABEEEF6" w14:textId="5CDE23AD" w:rsidR="00C03AC1" w:rsidRPr="00BE3047" w:rsidRDefault="00EE0089" w:rsidP="00752961">
      <w:pPr>
        <w:ind w:left="360"/>
        <w:jc w:val="both"/>
        <w:rPr>
          <w:rFonts w:ascii="Times New Roman" w:hAnsi="Times New Roman" w:cs="Times New Roman"/>
          <w:sz w:val="22"/>
          <w:szCs w:val="22"/>
        </w:rPr>
      </w:pPr>
      <w:r w:rsidRPr="00BE3047">
        <w:rPr>
          <w:rFonts w:ascii="Times New Roman" w:hAnsi="Times New Roman" w:cs="Times New Roman"/>
          <w:sz w:val="22"/>
          <w:szCs w:val="22"/>
        </w:rPr>
        <w:t>Siinkohal r</w:t>
      </w:r>
      <w:r w:rsidR="00752961" w:rsidRPr="00BE3047">
        <w:rPr>
          <w:rFonts w:ascii="Times New Roman" w:hAnsi="Times New Roman" w:cs="Times New Roman"/>
          <w:sz w:val="22"/>
          <w:szCs w:val="22"/>
        </w:rPr>
        <w:t>õ</w:t>
      </w:r>
      <w:r w:rsidRPr="00BE3047">
        <w:rPr>
          <w:rFonts w:ascii="Times New Roman" w:hAnsi="Times New Roman" w:cs="Times New Roman"/>
          <w:sz w:val="22"/>
          <w:szCs w:val="22"/>
        </w:rPr>
        <w:t>h</w:t>
      </w:r>
      <w:r w:rsidR="00752961" w:rsidRPr="00BE3047">
        <w:rPr>
          <w:rFonts w:ascii="Times New Roman" w:hAnsi="Times New Roman" w:cs="Times New Roman"/>
          <w:sz w:val="22"/>
          <w:szCs w:val="22"/>
        </w:rPr>
        <w:t>u</w:t>
      </w:r>
      <w:r w:rsidRPr="00BE3047">
        <w:rPr>
          <w:rFonts w:ascii="Times New Roman" w:hAnsi="Times New Roman" w:cs="Times New Roman"/>
          <w:sz w:val="22"/>
          <w:szCs w:val="22"/>
        </w:rPr>
        <w:t>tab Liit, et on üldteada, et PlanS § 125 lg 5 on kaalutlusõiguse alusel rakendatav õigusnorm, mis tähendab, et selle erandi rakendamise</w:t>
      </w:r>
      <w:r w:rsidR="00752961" w:rsidRPr="00BE3047">
        <w:rPr>
          <w:rFonts w:ascii="Times New Roman" w:hAnsi="Times New Roman" w:cs="Times New Roman"/>
          <w:sz w:val="22"/>
          <w:szCs w:val="22"/>
        </w:rPr>
        <w:t>ks</w:t>
      </w:r>
      <w:r w:rsidRPr="00BE3047">
        <w:rPr>
          <w:rFonts w:ascii="Times New Roman" w:hAnsi="Times New Roman" w:cs="Times New Roman"/>
          <w:sz w:val="22"/>
          <w:szCs w:val="22"/>
        </w:rPr>
        <w:t xml:space="preserve"> toimub igakordselt põhjalik kaalumi</w:t>
      </w:r>
      <w:r w:rsidR="00752961" w:rsidRPr="00BE3047">
        <w:rPr>
          <w:rFonts w:ascii="Times New Roman" w:hAnsi="Times New Roman" w:cs="Times New Roman"/>
          <w:sz w:val="22"/>
          <w:szCs w:val="22"/>
        </w:rPr>
        <w:t>ne</w:t>
      </w:r>
      <w:r w:rsidRPr="00BE3047">
        <w:rPr>
          <w:rFonts w:ascii="Times New Roman" w:hAnsi="Times New Roman" w:cs="Times New Roman"/>
          <w:sz w:val="22"/>
          <w:szCs w:val="22"/>
        </w:rPr>
        <w:t>, sh erinevate osapoolte huvide kaalumi</w:t>
      </w:r>
      <w:r w:rsidR="00752961" w:rsidRPr="00BE3047">
        <w:rPr>
          <w:rFonts w:ascii="Times New Roman" w:hAnsi="Times New Roman" w:cs="Times New Roman"/>
          <w:sz w:val="22"/>
          <w:szCs w:val="22"/>
        </w:rPr>
        <w:t>ne</w:t>
      </w:r>
      <w:r w:rsidRPr="00BE3047">
        <w:rPr>
          <w:rFonts w:ascii="Times New Roman" w:hAnsi="Times New Roman" w:cs="Times New Roman"/>
          <w:sz w:val="22"/>
          <w:szCs w:val="22"/>
        </w:rPr>
        <w:t xml:space="preserve">. Küll aga lihtsustaks see </w:t>
      </w:r>
      <w:r w:rsidR="00752961" w:rsidRPr="00BE3047">
        <w:rPr>
          <w:rFonts w:ascii="Times New Roman" w:hAnsi="Times New Roman" w:cs="Times New Roman"/>
          <w:sz w:val="22"/>
          <w:szCs w:val="22"/>
        </w:rPr>
        <w:t xml:space="preserve">Liidu poolt pakutav täiendus </w:t>
      </w:r>
      <w:r w:rsidRPr="00BE3047">
        <w:rPr>
          <w:rFonts w:ascii="Times New Roman" w:hAnsi="Times New Roman" w:cs="Times New Roman"/>
          <w:sz w:val="22"/>
          <w:szCs w:val="22"/>
        </w:rPr>
        <w:t>olulisel määral selliste üksikute hoonestatud kinnis</w:t>
      </w:r>
      <w:r w:rsidR="00752961" w:rsidRPr="00BE3047">
        <w:rPr>
          <w:rFonts w:ascii="Times New Roman" w:hAnsi="Times New Roman" w:cs="Times New Roman"/>
          <w:sz w:val="22"/>
          <w:szCs w:val="22"/>
        </w:rPr>
        <w:t>asjade</w:t>
      </w:r>
      <w:r w:rsidRPr="00BE3047">
        <w:rPr>
          <w:rFonts w:ascii="Times New Roman" w:hAnsi="Times New Roman" w:cs="Times New Roman"/>
          <w:sz w:val="22"/>
          <w:szCs w:val="22"/>
        </w:rPr>
        <w:t xml:space="preserve"> vahele või vahetusse lähedusse jäävate kinnis</w:t>
      </w:r>
      <w:r w:rsidR="00752961" w:rsidRPr="00BE3047">
        <w:rPr>
          <w:rFonts w:ascii="Times New Roman" w:hAnsi="Times New Roman" w:cs="Times New Roman"/>
          <w:sz w:val="22"/>
          <w:szCs w:val="22"/>
        </w:rPr>
        <w:t>asjade</w:t>
      </w:r>
      <w:r w:rsidRPr="00BE3047">
        <w:rPr>
          <w:rFonts w:ascii="Times New Roman" w:hAnsi="Times New Roman" w:cs="Times New Roman"/>
          <w:sz w:val="22"/>
          <w:szCs w:val="22"/>
        </w:rPr>
        <w:t xml:space="preserve"> hoonestamisega seotud menetlusi</w:t>
      </w:r>
      <w:r w:rsidR="00C03AC1" w:rsidRPr="00BE3047">
        <w:rPr>
          <w:rFonts w:ascii="Times New Roman" w:hAnsi="Times New Roman" w:cs="Times New Roman"/>
          <w:sz w:val="22"/>
          <w:szCs w:val="22"/>
        </w:rPr>
        <w:t xml:space="preserve">, kus kehtivad üldplaneeringud ei ole ehitustingimuste osas </w:t>
      </w:r>
      <w:r w:rsidR="00B31B3B" w:rsidRPr="00BE3047">
        <w:rPr>
          <w:rFonts w:ascii="Times New Roman" w:hAnsi="Times New Roman" w:cs="Times New Roman"/>
          <w:sz w:val="22"/>
          <w:szCs w:val="22"/>
        </w:rPr>
        <w:t xml:space="preserve">aga </w:t>
      </w:r>
      <w:r w:rsidR="00C03AC1" w:rsidRPr="00BE3047">
        <w:rPr>
          <w:rFonts w:ascii="Times New Roman" w:hAnsi="Times New Roman" w:cs="Times New Roman"/>
          <w:sz w:val="22"/>
          <w:szCs w:val="22"/>
        </w:rPr>
        <w:t>piisava täpsusega</w:t>
      </w:r>
      <w:r w:rsidRPr="00BE3047">
        <w:rPr>
          <w:rFonts w:ascii="Times New Roman" w:hAnsi="Times New Roman" w:cs="Times New Roman"/>
          <w:sz w:val="22"/>
          <w:szCs w:val="22"/>
        </w:rPr>
        <w:t xml:space="preserve">. </w:t>
      </w:r>
    </w:p>
    <w:p w14:paraId="0C4C1CEB" w14:textId="5262924C" w:rsidR="006F07D9" w:rsidRPr="00BE3047" w:rsidRDefault="00EE0089" w:rsidP="00752961">
      <w:pPr>
        <w:ind w:left="360"/>
        <w:jc w:val="both"/>
        <w:rPr>
          <w:rFonts w:ascii="Times New Roman" w:hAnsi="Times New Roman" w:cs="Times New Roman"/>
          <w:sz w:val="22"/>
          <w:szCs w:val="22"/>
        </w:rPr>
      </w:pPr>
      <w:r w:rsidRPr="00BE3047">
        <w:rPr>
          <w:rFonts w:ascii="Times New Roman" w:hAnsi="Times New Roman" w:cs="Times New Roman"/>
          <w:sz w:val="22"/>
          <w:szCs w:val="22"/>
        </w:rPr>
        <w:t>Täiendavalt</w:t>
      </w:r>
      <w:r w:rsidR="00C03AC1" w:rsidRPr="00BE3047">
        <w:rPr>
          <w:rFonts w:ascii="Times New Roman" w:hAnsi="Times New Roman" w:cs="Times New Roman"/>
          <w:sz w:val="22"/>
          <w:szCs w:val="22"/>
        </w:rPr>
        <w:t xml:space="preserve">, sellistes olukordades, kus KOV rakendab </w:t>
      </w:r>
      <w:bookmarkStart w:id="7" w:name="_Hlk209700555"/>
      <w:r w:rsidR="00C03AC1" w:rsidRPr="00BE3047">
        <w:rPr>
          <w:rFonts w:ascii="Times New Roman" w:hAnsi="Times New Roman" w:cs="Times New Roman"/>
          <w:sz w:val="22"/>
          <w:szCs w:val="22"/>
        </w:rPr>
        <w:t xml:space="preserve">PlanS § 125 lg 5 p-st 2 </w:t>
      </w:r>
      <w:bookmarkEnd w:id="7"/>
      <w:r w:rsidR="00C03AC1" w:rsidRPr="00BE3047">
        <w:rPr>
          <w:rFonts w:ascii="Times New Roman" w:hAnsi="Times New Roman" w:cs="Times New Roman"/>
          <w:sz w:val="22"/>
          <w:szCs w:val="22"/>
        </w:rPr>
        <w:t>tulenevat erandit võib ju PlanS §-de 9 ja 10 toodud põhimõtete tagamiseks sätestada PlanS § 125 lg-s 6, et: [</w:t>
      </w:r>
      <w:r w:rsidR="00C03AC1" w:rsidRPr="00BE3047">
        <w:rPr>
          <w:rFonts w:ascii="Times New Roman" w:hAnsi="Times New Roman" w:cs="Times New Roman"/>
          <w:i/>
          <w:iCs/>
          <w:sz w:val="22"/>
          <w:szCs w:val="22"/>
        </w:rPr>
        <w:t>Kohaliku omavalitsuse üksus määrab käesoleva paragrahvi lõikes 5 sätestatud juhul </w:t>
      </w:r>
      <w:hyperlink r:id="rId8" w:anchor="para26" w:tgtFrame="_blank" w:history="1">
        <w:r w:rsidR="00C03AC1" w:rsidRPr="00BE3047">
          <w:rPr>
            <w:rFonts w:ascii="Times New Roman" w:hAnsi="Times New Roman" w:cs="Times New Roman"/>
            <w:i/>
            <w:iCs/>
            <w:sz w:val="22"/>
            <w:szCs w:val="22"/>
          </w:rPr>
          <w:t>ehitusseadustiku § 26 lõikes 4</w:t>
        </w:r>
      </w:hyperlink>
      <w:r w:rsidR="00C03AC1" w:rsidRPr="00BE3047">
        <w:rPr>
          <w:rFonts w:ascii="Times New Roman" w:hAnsi="Times New Roman" w:cs="Times New Roman"/>
          <w:i/>
          <w:iCs/>
          <w:sz w:val="22"/>
          <w:szCs w:val="22"/>
        </w:rPr>
        <w:t> nimetatud tingimused</w:t>
      </w:r>
      <w:r w:rsidR="00C03AC1" w:rsidRPr="00BE3047">
        <w:rPr>
          <w:rFonts w:ascii="Times New Roman" w:hAnsi="Times New Roman" w:cs="Times New Roman"/>
          <w:sz w:val="22"/>
          <w:szCs w:val="22"/>
        </w:rPr>
        <w:t>] ja viib PlanS § 125 lg 5 p 2 korral läbi avatud menetluse EhS § 31 lg 1 toodud avatud menetlusena.</w:t>
      </w:r>
    </w:p>
    <w:p w14:paraId="6A6916E8" w14:textId="773F70CB" w:rsidR="00134CD0" w:rsidRPr="00BE3047" w:rsidRDefault="00134CD0" w:rsidP="00752961">
      <w:pPr>
        <w:ind w:left="360"/>
        <w:jc w:val="both"/>
        <w:rPr>
          <w:rFonts w:ascii="Times New Roman" w:hAnsi="Times New Roman" w:cs="Times New Roman"/>
          <w:sz w:val="22"/>
          <w:szCs w:val="22"/>
        </w:rPr>
      </w:pPr>
      <w:bookmarkStart w:id="8" w:name="_Hlk210130152"/>
      <w:r w:rsidRPr="00BE3047">
        <w:rPr>
          <w:rFonts w:ascii="Times New Roman" w:hAnsi="Times New Roman" w:cs="Times New Roman"/>
          <w:sz w:val="22"/>
          <w:szCs w:val="22"/>
        </w:rPr>
        <w:t>Liit palub mõista, et selleks, et KOV-i rakendaks seaduses sätestatud täpselt sellises (laiemas) ulatuses nagu seadusandja on seda mõelnud, peab see ulatus tulema selgelt ja üheselt mõistetavalt välja ka sätte grammatilisest sõnastusest.</w:t>
      </w:r>
    </w:p>
    <w:p w14:paraId="4586B29E" w14:textId="680086E6" w:rsidR="00C03AC1" w:rsidRPr="00BE3047" w:rsidRDefault="00C03AC1" w:rsidP="00752961">
      <w:pPr>
        <w:pStyle w:val="Loendilik"/>
        <w:numPr>
          <w:ilvl w:val="1"/>
          <w:numId w:val="8"/>
        </w:numPr>
        <w:contextualSpacing w:val="0"/>
        <w:jc w:val="both"/>
        <w:rPr>
          <w:rFonts w:ascii="Times New Roman" w:hAnsi="Times New Roman" w:cs="Times New Roman"/>
          <w:sz w:val="22"/>
          <w:szCs w:val="22"/>
        </w:rPr>
      </w:pPr>
      <w:bookmarkStart w:id="9" w:name="_Hlk209701258"/>
      <w:bookmarkEnd w:id="8"/>
      <w:r w:rsidRPr="00BE3047">
        <w:rPr>
          <w:rFonts w:ascii="Times New Roman" w:hAnsi="Times New Roman" w:cs="Times New Roman"/>
          <w:sz w:val="22"/>
          <w:szCs w:val="22"/>
        </w:rPr>
        <w:t>Tegemist on planeerimismenetluse efektiivistamise seisukohast Liidu jaoks formaalse PlanS täpsustamisega</w:t>
      </w:r>
      <w:r w:rsidR="00184CE2" w:rsidRPr="00BE3047">
        <w:rPr>
          <w:rFonts w:ascii="Times New Roman" w:hAnsi="Times New Roman" w:cs="Times New Roman"/>
          <w:sz w:val="22"/>
          <w:szCs w:val="22"/>
        </w:rPr>
        <w:t>;</w:t>
      </w:r>
    </w:p>
    <w:bookmarkEnd w:id="9"/>
    <w:p w14:paraId="4C1201EE" w14:textId="77777777" w:rsidR="00184CE2" w:rsidRPr="00BE3047" w:rsidRDefault="00184CE2" w:rsidP="00752961">
      <w:pPr>
        <w:pStyle w:val="Loendilik"/>
        <w:numPr>
          <w:ilvl w:val="1"/>
          <w:numId w:val="8"/>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Tegemist on planeerimismenetluse efektiivistamise seisukohast Liidu jaoks formaalse PlanS täpsustamisega;</w:t>
      </w:r>
    </w:p>
    <w:p w14:paraId="6E821FF3" w14:textId="74212A7A" w:rsidR="00C03AC1" w:rsidRPr="00BE3047" w:rsidRDefault="00184CE2" w:rsidP="00752961">
      <w:pPr>
        <w:pStyle w:val="Loendilik"/>
        <w:numPr>
          <w:ilvl w:val="1"/>
          <w:numId w:val="8"/>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Tegemist on </w:t>
      </w:r>
      <w:r w:rsidR="00475894" w:rsidRPr="00BE3047">
        <w:rPr>
          <w:rFonts w:ascii="Times New Roman" w:hAnsi="Times New Roman" w:cs="Times New Roman"/>
          <w:sz w:val="22"/>
          <w:szCs w:val="22"/>
        </w:rPr>
        <w:t xml:space="preserve">olulise ja </w:t>
      </w:r>
      <w:r w:rsidRPr="00BE3047">
        <w:rPr>
          <w:rFonts w:ascii="Times New Roman" w:hAnsi="Times New Roman" w:cs="Times New Roman"/>
          <w:sz w:val="22"/>
          <w:szCs w:val="22"/>
        </w:rPr>
        <w:t xml:space="preserve">vajaliku täpsustusega, sest senine regulatsioon, kus seadusest tulenevat tähtaega hakati arvestama planeeringu algatamisest, tekitas kunstlikult olukorra, kus </w:t>
      </w:r>
      <w:proofErr w:type="spellStart"/>
      <w:r w:rsidRPr="00BE3047">
        <w:rPr>
          <w:rFonts w:ascii="Times New Roman" w:hAnsi="Times New Roman" w:cs="Times New Roman"/>
          <w:sz w:val="22"/>
          <w:szCs w:val="22"/>
        </w:rPr>
        <w:t>KOV-id</w:t>
      </w:r>
      <w:proofErr w:type="spellEnd"/>
      <w:r w:rsidRPr="00BE3047">
        <w:rPr>
          <w:rFonts w:ascii="Times New Roman" w:hAnsi="Times New Roman" w:cs="Times New Roman"/>
          <w:sz w:val="22"/>
          <w:szCs w:val="22"/>
        </w:rPr>
        <w:t xml:space="preserve"> sageli </w:t>
      </w:r>
      <w:r w:rsidR="004C2CF4" w:rsidRPr="00BE3047">
        <w:rPr>
          <w:rFonts w:ascii="Times New Roman" w:hAnsi="Times New Roman" w:cs="Times New Roman"/>
          <w:sz w:val="22"/>
          <w:szCs w:val="22"/>
        </w:rPr>
        <w:t>hilisema aja</w:t>
      </w:r>
      <w:r w:rsidR="000A7148">
        <w:rPr>
          <w:rFonts w:ascii="Times New Roman" w:hAnsi="Times New Roman" w:cs="Times New Roman"/>
          <w:sz w:val="22"/>
          <w:szCs w:val="22"/>
        </w:rPr>
        <w:t xml:space="preserve"> </w:t>
      </w:r>
      <w:r w:rsidR="004C2CF4" w:rsidRPr="00BE3047">
        <w:rPr>
          <w:rFonts w:ascii="Times New Roman" w:hAnsi="Times New Roman" w:cs="Times New Roman"/>
          <w:sz w:val="22"/>
          <w:szCs w:val="22"/>
        </w:rPr>
        <w:t>kokkuhoiu eesmärgil</w:t>
      </w:r>
      <w:r w:rsidR="004C2CF4" w:rsidRPr="00BE3047">
        <w:rPr>
          <w:rStyle w:val="Allmrkuseviide"/>
          <w:rFonts w:ascii="Times New Roman" w:hAnsi="Times New Roman" w:cs="Times New Roman"/>
          <w:sz w:val="22"/>
          <w:szCs w:val="22"/>
        </w:rPr>
        <w:footnoteReference w:id="2"/>
      </w:r>
      <w:r w:rsidR="004C2CF4" w:rsidRPr="00BE3047">
        <w:rPr>
          <w:rFonts w:ascii="Times New Roman" w:hAnsi="Times New Roman" w:cs="Times New Roman"/>
          <w:sz w:val="22"/>
          <w:szCs w:val="22"/>
        </w:rPr>
        <w:t xml:space="preserve"> </w:t>
      </w:r>
      <w:r w:rsidRPr="00BE3047">
        <w:rPr>
          <w:rFonts w:ascii="Times New Roman" w:hAnsi="Times New Roman" w:cs="Times New Roman"/>
          <w:sz w:val="22"/>
          <w:szCs w:val="22"/>
        </w:rPr>
        <w:t xml:space="preserve">viisid planeeringu algatamise eelse menetlusse </w:t>
      </w:r>
      <w:r w:rsidR="004C2CF4" w:rsidRPr="00BE3047">
        <w:rPr>
          <w:rFonts w:ascii="Times New Roman" w:hAnsi="Times New Roman" w:cs="Times New Roman"/>
          <w:sz w:val="22"/>
          <w:szCs w:val="22"/>
        </w:rPr>
        <w:t>sedavõrd detailidesse, kus põhimõtteliselt algatamise eelselt viidi KOV-is läbi juba ka planeeringu vastuvõtmise ja kehtestamise eelduste kontroll</w:t>
      </w:r>
      <w:r w:rsidR="00752961" w:rsidRPr="00BE3047">
        <w:rPr>
          <w:rFonts w:ascii="Times New Roman" w:hAnsi="Times New Roman" w:cs="Times New Roman"/>
          <w:sz w:val="22"/>
          <w:szCs w:val="22"/>
        </w:rPr>
        <w:t xml:space="preserve"> ning pandi paika nõudeid ehitusprojekti täpsusega</w:t>
      </w:r>
      <w:r w:rsidR="004C2CF4" w:rsidRPr="00BE3047">
        <w:rPr>
          <w:rFonts w:ascii="Times New Roman" w:hAnsi="Times New Roman" w:cs="Times New Roman"/>
          <w:sz w:val="22"/>
          <w:szCs w:val="22"/>
        </w:rPr>
        <w:t>.  On üldteada, et veel paar aastat tagasi võttis planeeringu algatamise eelne menetlus näiteks Tallinna Linnaplaneerimise Ametis aega ligikaudu 2</w:t>
      </w:r>
      <w:r w:rsidR="00BC4580">
        <w:rPr>
          <w:rFonts w:ascii="Times New Roman" w:hAnsi="Times New Roman" w:cs="Times New Roman"/>
          <w:sz w:val="22"/>
          <w:szCs w:val="22"/>
        </w:rPr>
        <w:t xml:space="preserve"> </w:t>
      </w:r>
      <w:r w:rsidR="004C2CF4" w:rsidRPr="00BE3047">
        <w:rPr>
          <w:rFonts w:ascii="Times New Roman" w:hAnsi="Times New Roman" w:cs="Times New Roman"/>
          <w:sz w:val="22"/>
          <w:szCs w:val="22"/>
        </w:rPr>
        <w:t>a</w:t>
      </w:r>
      <w:r w:rsidR="00BC4580">
        <w:rPr>
          <w:rFonts w:ascii="Times New Roman" w:hAnsi="Times New Roman" w:cs="Times New Roman"/>
          <w:sz w:val="22"/>
          <w:szCs w:val="22"/>
        </w:rPr>
        <w:t>astat</w:t>
      </w:r>
      <w:r w:rsidR="004C2CF4" w:rsidRPr="00BE3047">
        <w:rPr>
          <w:rFonts w:ascii="Times New Roman" w:hAnsi="Times New Roman" w:cs="Times New Roman"/>
          <w:sz w:val="22"/>
          <w:szCs w:val="22"/>
        </w:rPr>
        <w:t xml:space="preserve">. </w:t>
      </w:r>
    </w:p>
    <w:p w14:paraId="2BF69778" w14:textId="425676A7" w:rsidR="002C62CA" w:rsidRPr="00BE3047" w:rsidRDefault="004C2CF4" w:rsidP="00752961">
      <w:pPr>
        <w:ind w:left="360"/>
        <w:jc w:val="both"/>
        <w:rPr>
          <w:rFonts w:ascii="Times New Roman" w:hAnsi="Times New Roman" w:cs="Times New Roman"/>
          <w:sz w:val="22"/>
          <w:szCs w:val="22"/>
        </w:rPr>
      </w:pPr>
      <w:r w:rsidRPr="00BE3047">
        <w:rPr>
          <w:rFonts w:ascii="Times New Roman" w:hAnsi="Times New Roman" w:cs="Times New Roman"/>
          <w:sz w:val="22"/>
          <w:szCs w:val="22"/>
        </w:rPr>
        <w:t xml:space="preserve">Samas on oht, et realiseerub ehitus- ja kasutuslubade menetlusele omane olukord, kus KOV sisestab EhR-i </w:t>
      </w:r>
      <w:r w:rsidR="00E2052C" w:rsidRPr="00BE3047">
        <w:rPr>
          <w:rFonts w:ascii="Times New Roman" w:hAnsi="Times New Roman" w:cs="Times New Roman"/>
          <w:sz w:val="22"/>
          <w:szCs w:val="22"/>
        </w:rPr>
        <w:t xml:space="preserve">ehitusloa taotluse ehitusloa andmiseks ja kasutusloa taotluse kasutusloa andmiseks alles siis, kui KOV-il on vastav menetlus juba enne vastava ehitus- või kasutusloa </w:t>
      </w:r>
      <w:r w:rsidR="00124A44" w:rsidRPr="00BE3047">
        <w:rPr>
          <w:rFonts w:ascii="Times New Roman" w:hAnsi="Times New Roman" w:cs="Times New Roman"/>
          <w:sz w:val="22"/>
          <w:szCs w:val="22"/>
        </w:rPr>
        <w:t xml:space="preserve">lõpplikku </w:t>
      </w:r>
      <w:r w:rsidR="00E2052C" w:rsidRPr="00BE3047">
        <w:rPr>
          <w:rFonts w:ascii="Times New Roman" w:hAnsi="Times New Roman" w:cs="Times New Roman"/>
          <w:sz w:val="22"/>
          <w:szCs w:val="22"/>
        </w:rPr>
        <w:t xml:space="preserve">taotluse sisestamist läbi viidud. Nii tekitatakse formaalselt olukord, kus ehitus- ja kasutusload väljastatakse taotluse sisestamisest alates 30 päeva jooksul ehk formaalselt näib justkui oleks vastava loe menetlus läbi viidud </w:t>
      </w:r>
      <w:r w:rsidR="00752961" w:rsidRPr="00BE3047">
        <w:rPr>
          <w:rFonts w:ascii="Times New Roman" w:hAnsi="Times New Roman" w:cs="Times New Roman"/>
          <w:sz w:val="22"/>
          <w:szCs w:val="22"/>
        </w:rPr>
        <w:t xml:space="preserve">seaduses sätestatud </w:t>
      </w:r>
      <w:r w:rsidR="00E2052C" w:rsidRPr="00BE3047">
        <w:rPr>
          <w:rFonts w:ascii="Times New Roman" w:hAnsi="Times New Roman" w:cs="Times New Roman"/>
          <w:sz w:val="22"/>
          <w:szCs w:val="22"/>
        </w:rPr>
        <w:t xml:space="preserve">30 päeva jooksul, kuid taotlust ennast on tegelikult enne </w:t>
      </w:r>
      <w:r w:rsidR="00124A44" w:rsidRPr="00BE3047">
        <w:rPr>
          <w:rFonts w:ascii="Times New Roman" w:hAnsi="Times New Roman" w:cs="Times New Roman"/>
          <w:sz w:val="22"/>
          <w:szCs w:val="22"/>
        </w:rPr>
        <w:t xml:space="preserve">lõpliku </w:t>
      </w:r>
      <w:r w:rsidR="00E2052C" w:rsidRPr="00BE3047">
        <w:rPr>
          <w:rFonts w:ascii="Times New Roman" w:hAnsi="Times New Roman" w:cs="Times New Roman"/>
          <w:sz w:val="22"/>
          <w:szCs w:val="22"/>
        </w:rPr>
        <w:t xml:space="preserve">taotluse sisestamist menetletud juba paar aastat. On tõsine risk sellise seadusest väljaspoole jääva „eelmenetluse“ </w:t>
      </w:r>
      <w:r w:rsidR="00B31B3B" w:rsidRPr="00BE3047">
        <w:rPr>
          <w:rFonts w:ascii="Times New Roman" w:hAnsi="Times New Roman" w:cs="Times New Roman"/>
          <w:sz w:val="22"/>
          <w:szCs w:val="22"/>
        </w:rPr>
        <w:t xml:space="preserve">või „eelkonsultatsiooni“ </w:t>
      </w:r>
      <w:r w:rsidR="00E2052C" w:rsidRPr="00BE3047">
        <w:rPr>
          <w:rFonts w:ascii="Times New Roman" w:hAnsi="Times New Roman" w:cs="Times New Roman"/>
          <w:sz w:val="22"/>
          <w:szCs w:val="22"/>
        </w:rPr>
        <w:t xml:space="preserve">tekkeks, sest 19.08.2025 kohtumisel andis TLPA esindaja </w:t>
      </w:r>
      <w:r w:rsidR="00E2052C" w:rsidRPr="00BE3047">
        <w:rPr>
          <w:rFonts w:ascii="Times New Roman" w:hAnsi="Times New Roman" w:cs="Times New Roman"/>
          <w:sz w:val="22"/>
          <w:szCs w:val="22"/>
        </w:rPr>
        <w:lastRenderedPageBreak/>
        <w:t>mõista, et sel juhul tuleb Tallinna Linnaplaneerimise Ametil rakendada siiski taotluse registreerimise eel</w:t>
      </w:r>
      <w:r w:rsidR="00752961" w:rsidRPr="00BE3047">
        <w:rPr>
          <w:rFonts w:ascii="Times New Roman" w:hAnsi="Times New Roman" w:cs="Times New Roman"/>
          <w:sz w:val="22"/>
          <w:szCs w:val="22"/>
        </w:rPr>
        <w:t xml:space="preserve">set </w:t>
      </w:r>
      <w:r w:rsidR="00E2052C" w:rsidRPr="00BE3047">
        <w:rPr>
          <w:rFonts w:ascii="Times New Roman" w:hAnsi="Times New Roman" w:cs="Times New Roman"/>
          <w:sz w:val="22"/>
          <w:szCs w:val="22"/>
        </w:rPr>
        <w:t>menetlus</w:t>
      </w:r>
      <w:r w:rsidR="00752961" w:rsidRPr="00BE3047">
        <w:rPr>
          <w:rFonts w:ascii="Times New Roman" w:hAnsi="Times New Roman" w:cs="Times New Roman"/>
          <w:sz w:val="22"/>
          <w:szCs w:val="22"/>
        </w:rPr>
        <w:t>t</w:t>
      </w:r>
      <w:r w:rsidR="00B31B3B" w:rsidRPr="00BE3047">
        <w:rPr>
          <w:rFonts w:ascii="Times New Roman" w:hAnsi="Times New Roman" w:cs="Times New Roman"/>
          <w:sz w:val="22"/>
          <w:szCs w:val="22"/>
        </w:rPr>
        <w:t xml:space="preserve"> ehk „eelkonsultatsioone“</w:t>
      </w:r>
      <w:r w:rsidR="00E2052C" w:rsidRPr="00BE3047">
        <w:rPr>
          <w:rFonts w:ascii="Times New Roman" w:hAnsi="Times New Roman" w:cs="Times New Roman"/>
          <w:sz w:val="22"/>
          <w:szCs w:val="22"/>
        </w:rPr>
        <w:t xml:space="preserve">. </w:t>
      </w:r>
    </w:p>
    <w:p w14:paraId="25A41981" w14:textId="5D176B08" w:rsidR="002C62CA" w:rsidRPr="00BE3047" w:rsidRDefault="00E2052C" w:rsidP="00752961">
      <w:pPr>
        <w:ind w:left="360"/>
        <w:jc w:val="both"/>
        <w:rPr>
          <w:rFonts w:ascii="Times New Roman" w:hAnsi="Times New Roman" w:cs="Times New Roman"/>
          <w:sz w:val="22"/>
          <w:szCs w:val="22"/>
        </w:rPr>
      </w:pPr>
      <w:r w:rsidRPr="00BE3047">
        <w:rPr>
          <w:rFonts w:ascii="Times New Roman" w:hAnsi="Times New Roman" w:cs="Times New Roman"/>
          <w:sz w:val="22"/>
          <w:szCs w:val="22"/>
        </w:rPr>
        <w:t xml:space="preserve">Eeltoodust lähtuvalt </w:t>
      </w:r>
      <w:r w:rsidR="00752961" w:rsidRPr="00BE3047">
        <w:rPr>
          <w:rFonts w:ascii="Times New Roman" w:hAnsi="Times New Roman" w:cs="Times New Roman"/>
          <w:sz w:val="22"/>
          <w:szCs w:val="22"/>
        </w:rPr>
        <w:t>teeb Liit ettepaneku</w:t>
      </w:r>
      <w:r w:rsidRPr="00BE3047">
        <w:rPr>
          <w:rFonts w:ascii="Times New Roman" w:hAnsi="Times New Roman" w:cs="Times New Roman"/>
          <w:sz w:val="22"/>
          <w:szCs w:val="22"/>
        </w:rPr>
        <w:t xml:space="preserve"> kaaluda PlanS § 128 lg 4 </w:t>
      </w:r>
      <w:r w:rsidR="002C62CA" w:rsidRPr="00BE3047">
        <w:rPr>
          <w:rFonts w:ascii="Times New Roman" w:hAnsi="Times New Roman" w:cs="Times New Roman"/>
          <w:sz w:val="22"/>
          <w:szCs w:val="22"/>
        </w:rPr>
        <w:t xml:space="preserve">I lause </w:t>
      </w:r>
      <w:r w:rsidRPr="00BE3047">
        <w:rPr>
          <w:rFonts w:ascii="Times New Roman" w:hAnsi="Times New Roman" w:cs="Times New Roman"/>
          <w:sz w:val="22"/>
          <w:szCs w:val="22"/>
        </w:rPr>
        <w:t xml:space="preserve">täpsustamist tuues sisse põhimõtte, et </w:t>
      </w:r>
      <w:r w:rsidR="002C62CA" w:rsidRPr="00BE3047">
        <w:rPr>
          <w:rFonts w:ascii="Times New Roman" w:hAnsi="Times New Roman" w:cs="Times New Roman"/>
          <w:sz w:val="22"/>
          <w:szCs w:val="22"/>
        </w:rPr>
        <w:t>planeering loetakse algatatuks, kui KOV ei ole 30 päeva jooksul alates algatamise taotluse saamisest määranud planeeringu koostamiseks täiendavaid tingimusi või keeldunud planeeringu algatamisest</w:t>
      </w:r>
      <w:r w:rsidR="00526275" w:rsidRPr="00BE3047">
        <w:rPr>
          <w:rFonts w:ascii="Times New Roman" w:hAnsi="Times New Roman" w:cs="Times New Roman"/>
          <w:sz w:val="22"/>
          <w:szCs w:val="22"/>
        </w:rPr>
        <w:t xml:space="preserve"> (</w:t>
      </w:r>
      <w:r w:rsidR="00752961" w:rsidRPr="00BE3047">
        <w:rPr>
          <w:rFonts w:ascii="Times New Roman" w:hAnsi="Times New Roman" w:cs="Times New Roman"/>
          <w:sz w:val="22"/>
          <w:szCs w:val="22"/>
        </w:rPr>
        <w:t>II</w:t>
      </w:r>
      <w:r w:rsidR="00526275" w:rsidRPr="00BE3047">
        <w:rPr>
          <w:rFonts w:ascii="Times New Roman" w:hAnsi="Times New Roman" w:cs="Times New Roman"/>
          <w:sz w:val="22"/>
          <w:szCs w:val="22"/>
        </w:rPr>
        <w:t xml:space="preserve"> lause ehk pikem tähtaeg keerulisemate planeeringute korral jääks samuti kehtima)</w:t>
      </w:r>
      <w:r w:rsidR="002C62CA" w:rsidRPr="00BE3047">
        <w:rPr>
          <w:rFonts w:ascii="Times New Roman" w:hAnsi="Times New Roman" w:cs="Times New Roman"/>
          <w:sz w:val="22"/>
          <w:szCs w:val="22"/>
        </w:rPr>
        <w:t>. Ka selline regulatsioon lihtsustaks planeerimismenetlust, sest:</w:t>
      </w:r>
    </w:p>
    <w:p w14:paraId="6C694C86" w14:textId="2C990BDB" w:rsidR="002C62CA" w:rsidRPr="00BE3047" w:rsidRDefault="002C62CA" w:rsidP="00752961">
      <w:pPr>
        <w:pStyle w:val="Loendilik"/>
        <w:numPr>
          <w:ilvl w:val="0"/>
          <w:numId w:val="9"/>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Annaks KOV-ile lihtsamatel puhkudel, kus algatamise taotlus on sedavõrd selge, et puudub vajadus täiendavate tingimuste seadmiseks, </w:t>
      </w:r>
      <w:r w:rsidR="00B31B3B" w:rsidRPr="00BE3047">
        <w:rPr>
          <w:rFonts w:ascii="Times New Roman" w:hAnsi="Times New Roman" w:cs="Times New Roman"/>
          <w:sz w:val="22"/>
          <w:szCs w:val="22"/>
        </w:rPr>
        <w:t xml:space="preserve">õiguse </w:t>
      </w:r>
      <w:r w:rsidRPr="00BE3047">
        <w:rPr>
          <w:rFonts w:ascii="Times New Roman" w:hAnsi="Times New Roman" w:cs="Times New Roman"/>
          <w:sz w:val="22"/>
          <w:szCs w:val="22"/>
        </w:rPr>
        <w:t>lugeda planeeringu algatatuks taotluse esitamisega;</w:t>
      </w:r>
    </w:p>
    <w:p w14:paraId="46422A1B" w14:textId="24A65A94" w:rsidR="002C62CA" w:rsidRPr="00BE3047" w:rsidRDefault="002C62CA" w:rsidP="00752961">
      <w:pPr>
        <w:pStyle w:val="Loendilik"/>
        <w:numPr>
          <w:ilvl w:val="0"/>
          <w:numId w:val="9"/>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Kohustab KOV-i </w:t>
      </w:r>
      <w:r w:rsidR="00526275" w:rsidRPr="00BE3047">
        <w:rPr>
          <w:rFonts w:ascii="Times New Roman" w:hAnsi="Times New Roman" w:cs="Times New Roman"/>
          <w:sz w:val="22"/>
          <w:szCs w:val="22"/>
        </w:rPr>
        <w:t>ülejäänud</w:t>
      </w:r>
      <w:r w:rsidRPr="00BE3047">
        <w:rPr>
          <w:rFonts w:ascii="Times New Roman" w:hAnsi="Times New Roman" w:cs="Times New Roman"/>
          <w:sz w:val="22"/>
          <w:szCs w:val="22"/>
        </w:rPr>
        <w:t xml:space="preserve"> juhtudel määrama 30 päeva jooksul </w:t>
      </w:r>
      <w:r w:rsidR="00752961" w:rsidRPr="00BE3047">
        <w:rPr>
          <w:rFonts w:ascii="Times New Roman" w:hAnsi="Times New Roman" w:cs="Times New Roman"/>
          <w:sz w:val="22"/>
          <w:szCs w:val="22"/>
        </w:rPr>
        <w:t xml:space="preserve">alates taotluse esitamisest </w:t>
      </w:r>
      <w:r w:rsidRPr="00BE3047">
        <w:rPr>
          <w:rFonts w:ascii="Times New Roman" w:hAnsi="Times New Roman" w:cs="Times New Roman"/>
          <w:sz w:val="22"/>
          <w:szCs w:val="22"/>
        </w:rPr>
        <w:t xml:space="preserve">tingimused, milliste määramise järgselt loetakse planeering algatatuks; </w:t>
      </w:r>
    </w:p>
    <w:p w14:paraId="363A630A" w14:textId="5EFEC6D2" w:rsidR="002C62CA" w:rsidRPr="00BE3047" w:rsidRDefault="00526275" w:rsidP="00752961">
      <w:pPr>
        <w:pStyle w:val="Loendilik"/>
        <w:numPr>
          <w:ilvl w:val="0"/>
          <w:numId w:val="9"/>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Kohustab KOV-i 30 päeva jooksul </w:t>
      </w:r>
      <w:r w:rsidR="00752961" w:rsidRPr="00BE3047">
        <w:rPr>
          <w:rFonts w:ascii="Times New Roman" w:hAnsi="Times New Roman" w:cs="Times New Roman"/>
          <w:sz w:val="22"/>
          <w:szCs w:val="22"/>
        </w:rPr>
        <w:t xml:space="preserve">alates taotluse esitamisest </w:t>
      </w:r>
      <w:r w:rsidRPr="00BE3047">
        <w:rPr>
          <w:rFonts w:ascii="Times New Roman" w:hAnsi="Times New Roman" w:cs="Times New Roman"/>
          <w:sz w:val="22"/>
          <w:szCs w:val="22"/>
        </w:rPr>
        <w:t>keelduma planeeringu algatamisest, kui esinevad planeeringu algatamata jätmise alused.</w:t>
      </w:r>
    </w:p>
    <w:p w14:paraId="6A9BC988" w14:textId="102DD5BE" w:rsidR="00526275" w:rsidRPr="00BE3047" w:rsidRDefault="00526275" w:rsidP="00752961">
      <w:pPr>
        <w:jc w:val="both"/>
        <w:rPr>
          <w:rFonts w:ascii="Times New Roman" w:hAnsi="Times New Roman" w:cs="Times New Roman"/>
          <w:sz w:val="22"/>
          <w:szCs w:val="22"/>
        </w:rPr>
      </w:pPr>
      <w:r w:rsidRPr="00BE3047">
        <w:rPr>
          <w:rFonts w:ascii="Times New Roman" w:hAnsi="Times New Roman" w:cs="Times New Roman"/>
          <w:sz w:val="22"/>
          <w:szCs w:val="22"/>
        </w:rPr>
        <w:t>Liit näeb, et selline regulatsioon efektiivistaks planeeringute menetlust olulis</w:t>
      </w:r>
      <w:r w:rsidR="00BC4580">
        <w:rPr>
          <w:rFonts w:ascii="Times New Roman" w:hAnsi="Times New Roman" w:cs="Times New Roman"/>
          <w:sz w:val="22"/>
          <w:szCs w:val="22"/>
        </w:rPr>
        <w:t>el</w:t>
      </w:r>
      <w:r w:rsidRPr="00BE3047">
        <w:rPr>
          <w:rFonts w:ascii="Times New Roman" w:hAnsi="Times New Roman" w:cs="Times New Roman"/>
          <w:sz w:val="22"/>
          <w:szCs w:val="22"/>
        </w:rPr>
        <w:t xml:space="preserve">t, sh aitaks kaasa eelnevalt viidatud riskide ennetamisele. Üldteada põhimõte, et planeeringu algatamine ei anna huvitatud isikule õiguspärast ootust selle kehtestamise suhtes, </w:t>
      </w:r>
      <w:r w:rsidR="00B31B3B" w:rsidRPr="00BE3047">
        <w:rPr>
          <w:rFonts w:ascii="Times New Roman" w:hAnsi="Times New Roman" w:cs="Times New Roman"/>
          <w:sz w:val="22"/>
          <w:szCs w:val="22"/>
        </w:rPr>
        <w:t xml:space="preserve">sest </w:t>
      </w:r>
      <w:r w:rsidRPr="00BE3047">
        <w:rPr>
          <w:rFonts w:ascii="Times New Roman" w:hAnsi="Times New Roman" w:cs="Times New Roman"/>
          <w:sz w:val="22"/>
          <w:szCs w:val="22"/>
        </w:rPr>
        <w:t xml:space="preserve">planeeringu menetlus, sh sobiva lahenduse leidmine toimub ju siiski planeerigu menetluse käigus ehk peale planeeringu algatamist või algatatuks lugemist.  </w:t>
      </w:r>
    </w:p>
    <w:p w14:paraId="3BF2F102" w14:textId="4BB6CA2C" w:rsidR="00526275" w:rsidRPr="00BE3047" w:rsidRDefault="00475894" w:rsidP="00752961">
      <w:pPr>
        <w:pStyle w:val="Loendilik"/>
        <w:numPr>
          <w:ilvl w:val="1"/>
          <w:numId w:val="8"/>
        </w:numPr>
        <w:contextualSpacing w:val="0"/>
        <w:jc w:val="both"/>
        <w:rPr>
          <w:rFonts w:ascii="Times New Roman" w:hAnsi="Times New Roman" w:cs="Times New Roman"/>
          <w:sz w:val="22"/>
          <w:szCs w:val="22"/>
        </w:rPr>
      </w:pPr>
      <w:r w:rsidRPr="00BE3047">
        <w:rPr>
          <w:rFonts w:ascii="Times New Roman" w:hAnsi="Times New Roman" w:cs="Times New Roman"/>
          <w:sz w:val="22"/>
          <w:szCs w:val="22"/>
        </w:rPr>
        <w:t xml:space="preserve">Tegemist on olulise ja vajaliku täpsustusega, mille eesmärgipärane rakendamine võib tuua kaasa olulise planeerimismenetluse efektiivistumise. Liit tervitab kavandatavat muudatust, kuna moraalselt vananenud planeeringuid, mida ei ole võimalik projekteerimistingimustega </w:t>
      </w:r>
      <w:bookmarkStart w:id="10" w:name="_Hlk209704633"/>
      <w:r w:rsidRPr="00BE3047">
        <w:rPr>
          <w:rFonts w:ascii="Times New Roman" w:hAnsi="Times New Roman" w:cs="Times New Roman"/>
          <w:sz w:val="22"/>
          <w:szCs w:val="22"/>
        </w:rPr>
        <w:t xml:space="preserve">EhS § 27 </w:t>
      </w:r>
      <w:bookmarkEnd w:id="10"/>
      <w:r w:rsidRPr="00BE3047">
        <w:rPr>
          <w:rFonts w:ascii="Times New Roman" w:hAnsi="Times New Roman" w:cs="Times New Roman"/>
          <w:sz w:val="22"/>
          <w:szCs w:val="22"/>
        </w:rPr>
        <w:t xml:space="preserve">piiratud võimaluste tõttu täpsustada, on massiliselt. </w:t>
      </w:r>
    </w:p>
    <w:p w14:paraId="15E76230" w14:textId="317E5122" w:rsidR="00F93B10" w:rsidRPr="00BE3047" w:rsidRDefault="00F93B10" w:rsidP="00752961">
      <w:pPr>
        <w:jc w:val="both"/>
        <w:rPr>
          <w:rFonts w:ascii="Times New Roman" w:hAnsi="Times New Roman" w:cs="Times New Roman"/>
          <w:sz w:val="22"/>
          <w:szCs w:val="22"/>
        </w:rPr>
      </w:pPr>
      <w:r w:rsidRPr="00BE3047">
        <w:rPr>
          <w:rFonts w:ascii="Times New Roman" w:hAnsi="Times New Roman" w:cs="Times New Roman"/>
          <w:sz w:val="22"/>
          <w:szCs w:val="22"/>
        </w:rPr>
        <w:t xml:space="preserve">Regulatsioonide endiga palub Liit üle vaadata Eelnõus toodud sätete sõnastuse ettepanekud PlanS </w:t>
      </w:r>
      <w:bookmarkStart w:id="11" w:name="_Hlk209705920"/>
      <w:r w:rsidRPr="00BE3047">
        <w:rPr>
          <w:rFonts w:ascii="Times New Roman" w:hAnsi="Times New Roman" w:cs="Times New Roman"/>
          <w:sz w:val="22"/>
          <w:szCs w:val="22"/>
        </w:rPr>
        <w:t>§ 139</w:t>
      </w:r>
      <w:r w:rsidRPr="00BE3047">
        <w:rPr>
          <w:rFonts w:ascii="Times New Roman" w:hAnsi="Times New Roman" w:cs="Times New Roman"/>
          <w:sz w:val="22"/>
          <w:szCs w:val="22"/>
          <w:vertAlign w:val="superscript"/>
        </w:rPr>
        <w:t>1</w:t>
      </w:r>
      <w:r w:rsidRPr="00BE3047">
        <w:rPr>
          <w:rFonts w:ascii="Times New Roman" w:hAnsi="Times New Roman" w:cs="Times New Roman"/>
          <w:sz w:val="22"/>
          <w:szCs w:val="22"/>
        </w:rPr>
        <w:t xml:space="preserve"> </w:t>
      </w:r>
      <w:bookmarkEnd w:id="11"/>
      <w:r w:rsidRPr="00BE3047">
        <w:rPr>
          <w:rFonts w:ascii="Times New Roman" w:hAnsi="Times New Roman" w:cs="Times New Roman"/>
          <w:sz w:val="22"/>
          <w:szCs w:val="22"/>
        </w:rPr>
        <w:t xml:space="preserve">lg 2, lg 3 ja lg 5 osas. Kui lg-te 2 ja 3 puhul on tegemist eelkõige vormiliste paranduste vajadusega, siis lg 5 puhul on tegemist sisulise paranduse vajadusega. </w:t>
      </w:r>
      <w:bookmarkStart w:id="12" w:name="_Hlk209704901"/>
      <w:r w:rsidRPr="00BE3047">
        <w:rPr>
          <w:rFonts w:ascii="Times New Roman" w:hAnsi="Times New Roman" w:cs="Times New Roman"/>
          <w:sz w:val="22"/>
          <w:szCs w:val="22"/>
        </w:rPr>
        <w:t xml:space="preserve">§ 126 lg </w:t>
      </w:r>
      <w:bookmarkEnd w:id="12"/>
      <w:r w:rsidRPr="00BE3047">
        <w:rPr>
          <w:rFonts w:ascii="Times New Roman" w:hAnsi="Times New Roman" w:cs="Times New Roman"/>
          <w:sz w:val="22"/>
          <w:szCs w:val="22"/>
        </w:rPr>
        <w:t xml:space="preserve">1 p-des 1 kuni 4 (ka 5) toodud ülesandes on planeeringu koostamisel kohustuslikud (PlanS § 126 lg 2), seega ei saa esineda olukorda, kus neid näitajaid ei ole määratud (alates PES-i sätetest on need 4 komponenti olnud püsivalt planeeringu koostamise eesmärkideks). Detailplaneeringu muutmise vajadus võrsub eelkõige olukorras, kus need </w:t>
      </w:r>
      <w:r w:rsidR="00D92F75" w:rsidRPr="00BE3047">
        <w:rPr>
          <w:rFonts w:ascii="Times New Roman" w:hAnsi="Times New Roman" w:cs="Times New Roman"/>
          <w:sz w:val="22"/>
          <w:szCs w:val="22"/>
        </w:rPr>
        <w:t xml:space="preserve">p-des 1 kuni 4 loetletud näitajad </w:t>
      </w:r>
      <w:r w:rsidRPr="00BE3047">
        <w:rPr>
          <w:rFonts w:ascii="Times New Roman" w:hAnsi="Times New Roman" w:cs="Times New Roman"/>
          <w:b/>
          <w:bCs/>
          <w:sz w:val="22"/>
          <w:szCs w:val="22"/>
        </w:rPr>
        <w:t>on määratud, aga neid on vaja muuta</w:t>
      </w:r>
      <w:r w:rsidRPr="00BE3047">
        <w:rPr>
          <w:rFonts w:ascii="Times New Roman" w:hAnsi="Times New Roman" w:cs="Times New Roman"/>
          <w:sz w:val="22"/>
          <w:szCs w:val="22"/>
        </w:rPr>
        <w:t xml:space="preserve"> (näiteks määratud hoone</w:t>
      </w:r>
      <w:r w:rsidR="00D92F75" w:rsidRPr="00BE3047">
        <w:rPr>
          <w:rFonts w:ascii="Times New Roman" w:hAnsi="Times New Roman" w:cs="Times New Roman"/>
          <w:sz w:val="22"/>
          <w:szCs w:val="22"/>
        </w:rPr>
        <w:t>te arvu</w:t>
      </w:r>
      <w:r w:rsidR="00D92F75" w:rsidRPr="00BE3047">
        <w:rPr>
          <w:rStyle w:val="Allmrkuseviide"/>
          <w:rFonts w:ascii="Times New Roman" w:hAnsi="Times New Roman" w:cs="Times New Roman"/>
          <w:sz w:val="22"/>
          <w:szCs w:val="22"/>
        </w:rPr>
        <w:footnoteReference w:id="3"/>
      </w:r>
      <w:r w:rsidR="00D92F75" w:rsidRPr="00BE3047">
        <w:rPr>
          <w:rFonts w:ascii="Times New Roman" w:hAnsi="Times New Roman" w:cs="Times New Roman"/>
          <w:sz w:val="22"/>
          <w:szCs w:val="22"/>
        </w:rPr>
        <w:t xml:space="preserve"> või maakasutuse sihtotstarvet</w:t>
      </w:r>
      <w:r w:rsidR="00D92F75" w:rsidRPr="00BE3047">
        <w:rPr>
          <w:rStyle w:val="Allmrkuseviide"/>
          <w:rFonts w:ascii="Times New Roman" w:hAnsi="Times New Roman" w:cs="Times New Roman"/>
          <w:sz w:val="22"/>
          <w:szCs w:val="22"/>
        </w:rPr>
        <w:footnoteReference w:id="4"/>
      </w:r>
      <w:r w:rsidR="00D92F75" w:rsidRPr="00BE3047">
        <w:rPr>
          <w:rFonts w:ascii="Times New Roman" w:hAnsi="Times New Roman" w:cs="Times New Roman"/>
          <w:sz w:val="22"/>
          <w:szCs w:val="22"/>
        </w:rPr>
        <w:t xml:space="preserve"> või muud planeeringu olemuslikku näitajat</w:t>
      </w:r>
      <w:r w:rsidR="00D92F75" w:rsidRPr="00BE3047">
        <w:rPr>
          <w:rStyle w:val="Allmrkuseviide"/>
          <w:rFonts w:ascii="Times New Roman" w:hAnsi="Times New Roman" w:cs="Times New Roman"/>
          <w:sz w:val="22"/>
          <w:szCs w:val="22"/>
        </w:rPr>
        <w:footnoteReference w:id="5"/>
      </w:r>
      <w:r w:rsidR="00D92F75" w:rsidRPr="00BE3047">
        <w:rPr>
          <w:rFonts w:ascii="Times New Roman" w:hAnsi="Times New Roman" w:cs="Times New Roman"/>
          <w:sz w:val="22"/>
          <w:szCs w:val="22"/>
        </w:rPr>
        <w:t>).</w:t>
      </w:r>
      <w:r w:rsidR="0064279A" w:rsidRPr="00BE3047">
        <w:rPr>
          <w:rFonts w:ascii="Times New Roman" w:hAnsi="Times New Roman" w:cs="Times New Roman"/>
          <w:sz w:val="22"/>
          <w:szCs w:val="22"/>
        </w:rPr>
        <w:t xml:space="preserve"> Eeltoodust lähtuvalt näib, et § 139</w:t>
      </w:r>
      <w:r w:rsidR="0064279A" w:rsidRPr="00BE3047">
        <w:rPr>
          <w:rFonts w:ascii="Times New Roman" w:hAnsi="Times New Roman" w:cs="Times New Roman"/>
          <w:sz w:val="22"/>
          <w:szCs w:val="22"/>
          <w:vertAlign w:val="superscript"/>
        </w:rPr>
        <w:t xml:space="preserve">1 </w:t>
      </w:r>
      <w:r w:rsidR="0064279A" w:rsidRPr="00BE3047">
        <w:rPr>
          <w:rFonts w:ascii="Times New Roman" w:hAnsi="Times New Roman" w:cs="Times New Roman"/>
          <w:sz w:val="22"/>
          <w:szCs w:val="22"/>
        </w:rPr>
        <w:t>lg 5 I lause II pool vajab täpsustamist: [</w:t>
      </w:r>
      <w:r w:rsidR="0064279A" w:rsidRPr="00BE3047">
        <w:rPr>
          <w:rFonts w:ascii="Times New Roman" w:hAnsi="Times New Roman" w:cs="Times New Roman"/>
          <w:i/>
          <w:iCs/>
          <w:sz w:val="22"/>
          <w:szCs w:val="22"/>
        </w:rPr>
        <w:t>kui neid ei ole muudetava detailplaneeringuga lahendatud</w:t>
      </w:r>
      <w:r w:rsidR="0064279A" w:rsidRPr="00BE3047">
        <w:rPr>
          <w:rFonts w:ascii="Times New Roman" w:hAnsi="Times New Roman" w:cs="Times New Roman"/>
          <w:sz w:val="22"/>
          <w:szCs w:val="22"/>
        </w:rPr>
        <w:t>] ja neid ei soovita detailplaneeringu muutmisel muuta.</w:t>
      </w:r>
    </w:p>
    <w:p w14:paraId="6FE76A13" w14:textId="5E190C27" w:rsidR="00134CD0" w:rsidRPr="00BE3047" w:rsidRDefault="00134CD0" w:rsidP="00752961">
      <w:pPr>
        <w:jc w:val="both"/>
        <w:rPr>
          <w:rFonts w:ascii="Times New Roman" w:hAnsi="Times New Roman" w:cs="Times New Roman"/>
          <w:sz w:val="22"/>
          <w:szCs w:val="22"/>
        </w:rPr>
      </w:pPr>
      <w:r w:rsidRPr="00BE3047">
        <w:rPr>
          <w:rFonts w:ascii="Times New Roman" w:hAnsi="Times New Roman" w:cs="Times New Roman"/>
          <w:sz w:val="22"/>
          <w:szCs w:val="22"/>
        </w:rPr>
        <w:lastRenderedPageBreak/>
        <w:t>Liit kordab, et selleks, et KOV-i rakendaks seaduses sätestatud täpselt sellises (laiemas) ulatuses nagu seadusandja on seda mõelnud, peab see ulatus tulema selgelt ja üheselt mõistetavalt välja ka sätte grammatilisest sõnastusest.</w:t>
      </w:r>
    </w:p>
    <w:p w14:paraId="48E55029" w14:textId="0CB5BE4A" w:rsidR="001023FD" w:rsidRPr="00BE3047" w:rsidRDefault="0065567B" w:rsidP="00752961">
      <w:pPr>
        <w:pStyle w:val="Loendilik"/>
        <w:numPr>
          <w:ilvl w:val="1"/>
          <w:numId w:val="8"/>
        </w:numPr>
        <w:contextualSpacing w:val="0"/>
        <w:rPr>
          <w:rFonts w:ascii="Times New Roman" w:hAnsi="Times New Roman" w:cs="Times New Roman"/>
          <w:sz w:val="22"/>
          <w:szCs w:val="22"/>
        </w:rPr>
      </w:pPr>
      <w:r w:rsidRPr="00BE3047">
        <w:rPr>
          <w:rFonts w:ascii="Times New Roman" w:hAnsi="Times New Roman" w:cs="Times New Roman"/>
          <w:sz w:val="22"/>
          <w:szCs w:val="22"/>
        </w:rPr>
        <w:t>Tegemist on planeerimismenetluse efektiivistamise seisukohast Liidu jaoks formaalse PlanS täpsustamisega</w:t>
      </w:r>
      <w:r w:rsidR="00B1504A" w:rsidRPr="00BE3047">
        <w:rPr>
          <w:rFonts w:ascii="Times New Roman" w:hAnsi="Times New Roman" w:cs="Times New Roman"/>
          <w:sz w:val="22"/>
          <w:szCs w:val="22"/>
        </w:rPr>
        <w:t>.</w:t>
      </w:r>
    </w:p>
    <w:p w14:paraId="6282BB4E" w14:textId="77777777" w:rsidR="00B1504A" w:rsidRPr="00BE3047" w:rsidRDefault="00B1504A" w:rsidP="00B1504A">
      <w:pPr>
        <w:pStyle w:val="Loendilik"/>
        <w:ind w:left="360"/>
        <w:contextualSpacing w:val="0"/>
        <w:rPr>
          <w:rFonts w:ascii="Times New Roman" w:hAnsi="Times New Roman" w:cs="Times New Roman"/>
          <w:sz w:val="22"/>
          <w:szCs w:val="22"/>
        </w:rPr>
      </w:pPr>
    </w:p>
    <w:p w14:paraId="4FFB3D2B" w14:textId="37541A6A" w:rsidR="008D362A" w:rsidRPr="00BE3047" w:rsidRDefault="00607620" w:rsidP="003C0DEE">
      <w:pPr>
        <w:jc w:val="both"/>
        <w:rPr>
          <w:rFonts w:ascii="Times New Roman" w:hAnsi="Times New Roman" w:cs="Times New Roman"/>
          <w:b/>
          <w:bCs/>
          <w:sz w:val="22"/>
          <w:szCs w:val="22"/>
        </w:rPr>
      </w:pPr>
      <w:r w:rsidRPr="00BE3047">
        <w:rPr>
          <w:rFonts w:ascii="Times New Roman" w:hAnsi="Times New Roman" w:cs="Times New Roman"/>
          <w:sz w:val="22"/>
          <w:szCs w:val="22"/>
        </w:rPr>
        <w:t>Palu</w:t>
      </w:r>
      <w:r w:rsidR="00FF64C9">
        <w:rPr>
          <w:rFonts w:ascii="Times New Roman" w:hAnsi="Times New Roman" w:cs="Times New Roman"/>
          <w:sz w:val="22"/>
          <w:szCs w:val="22"/>
        </w:rPr>
        <w:t>me</w:t>
      </w:r>
      <w:r w:rsidRPr="00BE3047">
        <w:rPr>
          <w:rFonts w:ascii="Times New Roman" w:hAnsi="Times New Roman" w:cs="Times New Roman"/>
          <w:sz w:val="22"/>
          <w:szCs w:val="22"/>
        </w:rPr>
        <w:t xml:space="preserve"> </w:t>
      </w:r>
      <w:r w:rsidR="007B125B" w:rsidRPr="00BE3047">
        <w:rPr>
          <w:rFonts w:ascii="Times New Roman" w:hAnsi="Times New Roman" w:cs="Times New Roman"/>
          <w:sz w:val="22"/>
          <w:szCs w:val="22"/>
        </w:rPr>
        <w:t>Liidu ettepaneku</w:t>
      </w:r>
      <w:r w:rsidR="006037F4" w:rsidRPr="00BE3047">
        <w:rPr>
          <w:rFonts w:ascii="Times New Roman" w:hAnsi="Times New Roman" w:cs="Times New Roman"/>
          <w:sz w:val="22"/>
          <w:szCs w:val="22"/>
        </w:rPr>
        <w:t>id</w:t>
      </w:r>
      <w:r w:rsidR="007B125B" w:rsidRPr="00BE3047">
        <w:rPr>
          <w:rFonts w:ascii="Times New Roman" w:hAnsi="Times New Roman" w:cs="Times New Roman"/>
          <w:sz w:val="22"/>
          <w:szCs w:val="22"/>
        </w:rPr>
        <w:t xml:space="preserve"> tõsiselt kaaluda ja</w:t>
      </w:r>
      <w:r w:rsidRPr="00BE3047">
        <w:rPr>
          <w:rFonts w:ascii="Times New Roman" w:hAnsi="Times New Roman" w:cs="Times New Roman"/>
          <w:sz w:val="22"/>
          <w:szCs w:val="22"/>
        </w:rPr>
        <w:t xml:space="preserve"> mõista, et Liit on tõsises mures Eesti Vabariigis bürokraatia vohamise tulemusena tekkinud </w:t>
      </w:r>
      <w:r w:rsidR="00511C2D" w:rsidRPr="00BE3047">
        <w:rPr>
          <w:rFonts w:ascii="Times New Roman" w:hAnsi="Times New Roman" w:cs="Times New Roman"/>
          <w:sz w:val="22"/>
          <w:szCs w:val="22"/>
        </w:rPr>
        <w:t>ettevõtluskeskkonna konkurentsivõime olulise halvenemise pärast.</w:t>
      </w:r>
      <w:r w:rsidR="003C0DEE" w:rsidRPr="00BE3047">
        <w:rPr>
          <w:rFonts w:ascii="Times New Roman" w:hAnsi="Times New Roman" w:cs="Times New Roman"/>
          <w:sz w:val="22"/>
          <w:szCs w:val="22"/>
        </w:rPr>
        <w:t xml:space="preserve"> Liit rõhutab, et eeldab, et PlanS täpsustamine jätkub ja hakkab peagi vormuma eelnõuks ka ülejäänud ettepanekute ulatuses, mille Liit on </w:t>
      </w:r>
      <w:r w:rsidR="004F6022" w:rsidRPr="00BE3047">
        <w:rPr>
          <w:rFonts w:ascii="Times New Roman" w:hAnsi="Times New Roman" w:cs="Times New Roman"/>
          <w:sz w:val="22"/>
          <w:szCs w:val="22"/>
        </w:rPr>
        <w:t>varasemalt edastanud (lisatud manusena).</w:t>
      </w:r>
      <w:r w:rsidR="00B1504A" w:rsidRPr="00BE3047">
        <w:rPr>
          <w:rFonts w:ascii="Times New Roman" w:hAnsi="Times New Roman" w:cs="Times New Roman"/>
          <w:sz w:val="22"/>
          <w:szCs w:val="22"/>
        </w:rPr>
        <w:t xml:space="preserve"> Eeltoodust lähtuvalt ja arvestades, et hetkel toimub PlanS remont etappide kaupa,</w:t>
      </w:r>
      <w:r w:rsidR="00B1504A" w:rsidRPr="00BE3047">
        <w:rPr>
          <w:rFonts w:ascii="Times New Roman" w:hAnsi="Times New Roman" w:cs="Times New Roman"/>
          <w:b/>
          <w:bCs/>
          <w:sz w:val="22"/>
          <w:szCs w:val="22"/>
        </w:rPr>
        <w:t xml:space="preserve"> palub Liit edastada PlanS remondi terviktegevusplaan, sh ajakava, mi</w:t>
      </w:r>
      <w:r w:rsidR="00FF64C9">
        <w:rPr>
          <w:rFonts w:ascii="Times New Roman" w:hAnsi="Times New Roman" w:cs="Times New Roman"/>
          <w:b/>
          <w:bCs/>
          <w:sz w:val="22"/>
          <w:szCs w:val="22"/>
        </w:rPr>
        <w:t>lliseks</w:t>
      </w:r>
      <w:r w:rsidR="00B1504A" w:rsidRPr="00BE3047">
        <w:rPr>
          <w:rFonts w:ascii="Times New Roman" w:hAnsi="Times New Roman" w:cs="Times New Roman"/>
          <w:b/>
          <w:bCs/>
          <w:sz w:val="22"/>
          <w:szCs w:val="22"/>
        </w:rPr>
        <w:t xml:space="preserve"> ajaks seadusandja loodab PlanS efektiivistamisega lõpuni jõuda. Palu</w:t>
      </w:r>
      <w:r w:rsidR="00A40CAD">
        <w:rPr>
          <w:rFonts w:ascii="Times New Roman" w:hAnsi="Times New Roman" w:cs="Times New Roman"/>
          <w:b/>
          <w:bCs/>
          <w:sz w:val="22"/>
          <w:szCs w:val="22"/>
        </w:rPr>
        <w:t>me</w:t>
      </w:r>
      <w:r w:rsidR="00B1504A" w:rsidRPr="00BE3047">
        <w:rPr>
          <w:rFonts w:ascii="Times New Roman" w:hAnsi="Times New Roman" w:cs="Times New Roman"/>
          <w:b/>
          <w:bCs/>
          <w:sz w:val="22"/>
          <w:szCs w:val="22"/>
        </w:rPr>
        <w:t xml:space="preserve"> mõista, see temaatika puudutab </w:t>
      </w:r>
      <w:r w:rsidR="00A40CAD">
        <w:rPr>
          <w:rFonts w:ascii="Times New Roman" w:hAnsi="Times New Roman" w:cs="Times New Roman"/>
          <w:b/>
          <w:bCs/>
          <w:sz w:val="22"/>
          <w:szCs w:val="22"/>
        </w:rPr>
        <w:t>Eesti ehitus- ja kinnisvarasektori ettevõtete</w:t>
      </w:r>
      <w:r w:rsidR="00B1504A" w:rsidRPr="00BE3047">
        <w:rPr>
          <w:rFonts w:ascii="Times New Roman" w:hAnsi="Times New Roman" w:cs="Times New Roman"/>
          <w:b/>
          <w:bCs/>
          <w:sz w:val="22"/>
          <w:szCs w:val="22"/>
        </w:rPr>
        <w:t xml:space="preserve"> majandustegevust igapäevaselt ja otseselt.</w:t>
      </w:r>
    </w:p>
    <w:p w14:paraId="40AAA15B" w14:textId="404BCF39" w:rsidR="00607620" w:rsidRPr="00BE3047" w:rsidRDefault="00607620" w:rsidP="00752961">
      <w:pPr>
        <w:jc w:val="both"/>
        <w:rPr>
          <w:rFonts w:ascii="Times New Roman" w:hAnsi="Times New Roman" w:cs="Times New Roman"/>
          <w:sz w:val="22"/>
          <w:szCs w:val="22"/>
        </w:rPr>
      </w:pPr>
    </w:p>
    <w:p w14:paraId="7D114F71" w14:textId="77777777" w:rsidR="002F5C8A" w:rsidRPr="00BE3047" w:rsidRDefault="002F5C8A" w:rsidP="00752961">
      <w:pPr>
        <w:pStyle w:val="Default"/>
        <w:jc w:val="both"/>
        <w:rPr>
          <w:color w:val="auto"/>
          <w:sz w:val="22"/>
          <w:szCs w:val="22"/>
        </w:rPr>
      </w:pPr>
    </w:p>
    <w:p w14:paraId="2FA6018B" w14:textId="1C2190CC" w:rsidR="002F5C8A" w:rsidRPr="00BE3047" w:rsidRDefault="002F5C8A" w:rsidP="00752961">
      <w:pPr>
        <w:pStyle w:val="Default"/>
        <w:jc w:val="both"/>
        <w:rPr>
          <w:color w:val="auto"/>
          <w:sz w:val="22"/>
          <w:szCs w:val="22"/>
        </w:rPr>
      </w:pPr>
      <w:r w:rsidRPr="00BE3047">
        <w:rPr>
          <w:color w:val="auto"/>
          <w:sz w:val="22"/>
          <w:szCs w:val="22"/>
        </w:rPr>
        <w:t>Lugupidamisega</w:t>
      </w:r>
    </w:p>
    <w:p w14:paraId="0511148C" w14:textId="77777777" w:rsidR="004D2C73" w:rsidRPr="00BE3047" w:rsidRDefault="004D2C73" w:rsidP="00752961">
      <w:pPr>
        <w:pStyle w:val="Default"/>
        <w:jc w:val="both"/>
        <w:rPr>
          <w:color w:val="auto"/>
          <w:sz w:val="22"/>
          <w:szCs w:val="22"/>
        </w:rPr>
      </w:pPr>
    </w:p>
    <w:p w14:paraId="15813B7A" w14:textId="194C0B73" w:rsidR="004D2C73" w:rsidRPr="00BE3047" w:rsidRDefault="004D2C73" w:rsidP="00752961">
      <w:pPr>
        <w:pStyle w:val="Default"/>
        <w:jc w:val="both"/>
        <w:rPr>
          <w:i/>
          <w:iCs/>
          <w:color w:val="auto"/>
          <w:sz w:val="22"/>
          <w:szCs w:val="22"/>
        </w:rPr>
      </w:pPr>
      <w:r w:rsidRPr="00BE3047">
        <w:rPr>
          <w:i/>
          <w:iCs/>
          <w:color w:val="auto"/>
          <w:sz w:val="22"/>
          <w:szCs w:val="22"/>
        </w:rPr>
        <w:t>(allkirjastatud digitaalselt)</w:t>
      </w:r>
    </w:p>
    <w:p w14:paraId="1D9A15E6" w14:textId="77777777" w:rsidR="004D2C73" w:rsidRPr="00BE3047" w:rsidRDefault="004D2C73" w:rsidP="00752961">
      <w:pPr>
        <w:pStyle w:val="Default"/>
        <w:jc w:val="both"/>
        <w:rPr>
          <w:color w:val="auto"/>
          <w:sz w:val="22"/>
          <w:szCs w:val="22"/>
        </w:rPr>
      </w:pPr>
    </w:p>
    <w:p w14:paraId="777C28BD" w14:textId="5E2F0BBB" w:rsidR="004D2C73" w:rsidRPr="00BE3047" w:rsidRDefault="004F6022" w:rsidP="00752961">
      <w:pPr>
        <w:pStyle w:val="Default"/>
        <w:jc w:val="both"/>
        <w:rPr>
          <w:color w:val="auto"/>
          <w:sz w:val="22"/>
          <w:szCs w:val="22"/>
        </w:rPr>
      </w:pPr>
      <w:r w:rsidRPr="00BE3047">
        <w:rPr>
          <w:color w:val="auto"/>
          <w:sz w:val="22"/>
          <w:szCs w:val="22"/>
        </w:rPr>
        <w:t>Kaupo Kolsar</w:t>
      </w:r>
    </w:p>
    <w:p w14:paraId="712895B0" w14:textId="77777777" w:rsidR="004F6022" w:rsidRPr="00BE3047" w:rsidRDefault="004F6022" w:rsidP="00752961">
      <w:pPr>
        <w:pStyle w:val="Default"/>
        <w:jc w:val="both"/>
        <w:rPr>
          <w:color w:val="auto"/>
          <w:sz w:val="22"/>
          <w:szCs w:val="22"/>
        </w:rPr>
      </w:pPr>
    </w:p>
    <w:p w14:paraId="3072DF69" w14:textId="54C37B15" w:rsidR="004D2C73" w:rsidRPr="00BE3047" w:rsidRDefault="004D2C73" w:rsidP="00752961">
      <w:pPr>
        <w:pStyle w:val="Default"/>
        <w:jc w:val="both"/>
        <w:rPr>
          <w:color w:val="auto"/>
          <w:sz w:val="22"/>
          <w:szCs w:val="22"/>
        </w:rPr>
      </w:pPr>
      <w:r w:rsidRPr="00BE3047">
        <w:rPr>
          <w:color w:val="auto"/>
          <w:sz w:val="22"/>
          <w:szCs w:val="22"/>
        </w:rPr>
        <w:t>juhatuse esimees</w:t>
      </w:r>
    </w:p>
    <w:p w14:paraId="49A67D73" w14:textId="77777777" w:rsidR="004F6022" w:rsidRPr="00BE3047" w:rsidRDefault="004F6022" w:rsidP="00752961">
      <w:pPr>
        <w:pStyle w:val="Default"/>
        <w:jc w:val="both"/>
        <w:rPr>
          <w:color w:val="auto"/>
          <w:sz w:val="22"/>
          <w:szCs w:val="22"/>
        </w:rPr>
      </w:pPr>
    </w:p>
    <w:p w14:paraId="048A4406" w14:textId="77777777" w:rsidR="00D0664D" w:rsidRPr="00BE3047" w:rsidRDefault="00D0664D" w:rsidP="00752961">
      <w:pPr>
        <w:pStyle w:val="Default"/>
        <w:jc w:val="both"/>
        <w:rPr>
          <w:color w:val="auto"/>
          <w:sz w:val="22"/>
          <w:szCs w:val="22"/>
        </w:rPr>
      </w:pPr>
    </w:p>
    <w:p w14:paraId="550E7967" w14:textId="3E4E6093" w:rsidR="00A269F0" w:rsidRPr="00BE3047" w:rsidRDefault="00D0664D" w:rsidP="00672E80">
      <w:pPr>
        <w:pStyle w:val="Default"/>
        <w:jc w:val="both"/>
        <w:rPr>
          <w:color w:val="auto"/>
          <w:sz w:val="22"/>
          <w:szCs w:val="22"/>
        </w:rPr>
      </w:pPr>
      <w:r w:rsidRPr="00BE3047">
        <w:rPr>
          <w:color w:val="auto"/>
          <w:sz w:val="22"/>
          <w:szCs w:val="22"/>
        </w:rPr>
        <w:t xml:space="preserve">Lisa 1: Liidu </w:t>
      </w:r>
      <w:r w:rsidR="00A40CAD" w:rsidRPr="00A40CAD">
        <w:rPr>
          <w:color w:val="auto"/>
          <w:sz w:val="22"/>
          <w:szCs w:val="22"/>
        </w:rPr>
        <w:t>27.03.2025</w:t>
      </w:r>
      <w:r w:rsidR="00A40CAD">
        <w:rPr>
          <w:color w:val="auto"/>
          <w:sz w:val="22"/>
          <w:szCs w:val="22"/>
        </w:rPr>
        <w:t xml:space="preserve"> </w:t>
      </w:r>
      <w:r w:rsidRPr="00BE3047">
        <w:rPr>
          <w:color w:val="auto"/>
          <w:sz w:val="22"/>
          <w:szCs w:val="22"/>
        </w:rPr>
        <w:t>esita</w:t>
      </w:r>
      <w:r w:rsidR="00606F67" w:rsidRPr="00BE3047">
        <w:rPr>
          <w:color w:val="auto"/>
          <w:sz w:val="22"/>
          <w:szCs w:val="22"/>
        </w:rPr>
        <w:t>t</w:t>
      </w:r>
      <w:r w:rsidRPr="00BE3047">
        <w:rPr>
          <w:color w:val="auto"/>
          <w:sz w:val="22"/>
          <w:szCs w:val="22"/>
        </w:rPr>
        <w:t>ud pöördumine</w:t>
      </w:r>
    </w:p>
    <w:sectPr w:rsidR="00A269F0" w:rsidRPr="00BE30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3181" w14:textId="77777777" w:rsidR="00787BA5" w:rsidRDefault="00787BA5" w:rsidP="00EC7214">
      <w:pPr>
        <w:spacing w:after="0" w:line="240" w:lineRule="auto"/>
      </w:pPr>
      <w:r>
        <w:separator/>
      </w:r>
    </w:p>
  </w:endnote>
  <w:endnote w:type="continuationSeparator" w:id="0">
    <w:p w14:paraId="414BC771" w14:textId="77777777" w:rsidR="00787BA5" w:rsidRDefault="00787BA5" w:rsidP="00EC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880534"/>
      <w:docPartObj>
        <w:docPartGallery w:val="Page Numbers (Bottom of Page)"/>
        <w:docPartUnique/>
      </w:docPartObj>
    </w:sdtPr>
    <w:sdtContent>
      <w:p w14:paraId="124C6E14" w14:textId="0D17CB8E" w:rsidR="00EC7214" w:rsidRDefault="00EC7214">
        <w:pPr>
          <w:pStyle w:val="Jalus"/>
          <w:jc w:val="right"/>
        </w:pPr>
        <w:r>
          <w:fldChar w:fldCharType="begin"/>
        </w:r>
        <w:r>
          <w:instrText>PAGE   \* MERGEFORMAT</w:instrText>
        </w:r>
        <w:r>
          <w:fldChar w:fldCharType="separate"/>
        </w:r>
        <w:r>
          <w:t>2</w:t>
        </w:r>
        <w:r>
          <w:fldChar w:fldCharType="end"/>
        </w:r>
      </w:p>
    </w:sdtContent>
  </w:sdt>
  <w:p w14:paraId="5DD1EE4C" w14:textId="77777777" w:rsidR="00EC7214" w:rsidRDefault="00EC721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D46E" w14:textId="77777777" w:rsidR="00787BA5" w:rsidRDefault="00787BA5" w:rsidP="00EC7214">
      <w:pPr>
        <w:spacing w:after="0" w:line="240" w:lineRule="auto"/>
      </w:pPr>
      <w:r>
        <w:separator/>
      </w:r>
    </w:p>
  </w:footnote>
  <w:footnote w:type="continuationSeparator" w:id="0">
    <w:p w14:paraId="534B7FBC" w14:textId="77777777" w:rsidR="00787BA5" w:rsidRDefault="00787BA5" w:rsidP="00EC7214">
      <w:pPr>
        <w:spacing w:after="0" w:line="240" w:lineRule="auto"/>
      </w:pPr>
      <w:r>
        <w:continuationSeparator/>
      </w:r>
    </w:p>
  </w:footnote>
  <w:footnote w:id="1">
    <w:p w14:paraId="7671829F" w14:textId="12F6A8C9" w:rsidR="00EE0089" w:rsidRDefault="00EE0089">
      <w:pPr>
        <w:pStyle w:val="Allmrkusetekst"/>
      </w:pPr>
      <w:r>
        <w:rPr>
          <w:rStyle w:val="Allmrkuseviide"/>
        </w:rPr>
        <w:footnoteRef/>
      </w:r>
      <w:r>
        <w:t xml:space="preserve"> </w:t>
      </w:r>
      <w:r w:rsidRPr="004C2CF4">
        <w:rPr>
          <w:sz w:val="18"/>
          <w:szCs w:val="18"/>
        </w:rPr>
        <w:t xml:space="preserve">Haldusasi nr 3-17-2721, p 17: Tallinna linna üldplaneeringus ei ole vajaliku täpsusastmega määratud kindlaks ehituslikke ja arhitektuurilisi tingimusi </w:t>
      </w:r>
      <w:proofErr w:type="spellStart"/>
      <w:r w:rsidRPr="004C2CF4">
        <w:rPr>
          <w:sz w:val="18"/>
          <w:szCs w:val="18"/>
        </w:rPr>
        <w:t>PlanS</w:t>
      </w:r>
      <w:proofErr w:type="spellEnd"/>
      <w:r w:rsidRPr="004C2CF4">
        <w:rPr>
          <w:sz w:val="18"/>
          <w:szCs w:val="18"/>
        </w:rPr>
        <w:t xml:space="preserve"> § 125 lg 5 p 2 mõttes</w:t>
      </w:r>
    </w:p>
  </w:footnote>
  <w:footnote w:id="2">
    <w:p w14:paraId="5AE2F547" w14:textId="26CCCB1E" w:rsidR="004C2CF4" w:rsidRDefault="004C2CF4">
      <w:pPr>
        <w:pStyle w:val="Allmrkusetekst"/>
      </w:pPr>
      <w:r>
        <w:rPr>
          <w:rStyle w:val="Allmrkuseviide"/>
        </w:rPr>
        <w:footnoteRef/>
      </w:r>
      <w:r>
        <w:t xml:space="preserve"> </w:t>
      </w:r>
      <w:r w:rsidRPr="004C2CF4">
        <w:rPr>
          <w:sz w:val="18"/>
          <w:szCs w:val="18"/>
        </w:rPr>
        <w:t>Mis küll teadaolevalt mingit ajalist kokkuhoidu hiljem ei andnud – näiteks 2022.a oli Tallinna Linnaplaneerimise Ametis algatamise järgselt planeeringu menetlusele kulunud keskmine aeg 7a ja 9k ning 2023.a vastavalt 8a ja 11k.</w:t>
      </w:r>
    </w:p>
  </w:footnote>
  <w:footnote w:id="3">
    <w:p w14:paraId="23AE139A" w14:textId="6BF23A08" w:rsidR="00D92F75" w:rsidRPr="00D92F75" w:rsidRDefault="00D92F75" w:rsidP="00D92F75">
      <w:pPr>
        <w:pStyle w:val="Allmrkusetekst"/>
        <w:jc w:val="both"/>
        <w:rPr>
          <w:sz w:val="18"/>
          <w:szCs w:val="18"/>
        </w:rPr>
      </w:pPr>
      <w:r>
        <w:rPr>
          <w:rStyle w:val="Allmrkuseviide"/>
        </w:rPr>
        <w:footnoteRef/>
      </w:r>
      <w:r>
        <w:t xml:space="preserve"> </w:t>
      </w:r>
      <w:r w:rsidRPr="00D92F75">
        <w:rPr>
          <w:sz w:val="18"/>
          <w:szCs w:val="18"/>
        </w:rPr>
        <w:t xml:space="preserve">Liit jääb jätkuvalt ettepaneku juurde, et </w:t>
      </w:r>
      <w:bookmarkStart w:id="13" w:name="_Hlk209705572"/>
      <w:proofErr w:type="spellStart"/>
      <w:r w:rsidRPr="00D92F75">
        <w:rPr>
          <w:sz w:val="18"/>
          <w:szCs w:val="18"/>
        </w:rPr>
        <w:t>EhS</w:t>
      </w:r>
      <w:proofErr w:type="spellEnd"/>
      <w:r w:rsidRPr="00D92F75">
        <w:rPr>
          <w:sz w:val="18"/>
          <w:szCs w:val="18"/>
        </w:rPr>
        <w:t xml:space="preserve"> § 27 lg 4 p </w:t>
      </w:r>
      <w:bookmarkEnd w:id="13"/>
      <w:r w:rsidRPr="00D92F75">
        <w:rPr>
          <w:sz w:val="18"/>
          <w:szCs w:val="18"/>
        </w:rPr>
        <w:t>4 peaks saama täienduse läbi p 4</w:t>
      </w:r>
      <w:r w:rsidRPr="00D92F75">
        <w:rPr>
          <w:sz w:val="18"/>
          <w:szCs w:val="18"/>
          <w:vertAlign w:val="superscript"/>
        </w:rPr>
        <w:t>1</w:t>
      </w:r>
      <w:r w:rsidRPr="00D92F75">
        <w:rPr>
          <w:sz w:val="18"/>
          <w:szCs w:val="18"/>
        </w:rPr>
        <w:t>, mis annaks õiguse täpsustada detailplaneeringus määratud hoonete arvu mitte ehitusloakohustuslike hoonete osas, kui need hooned jäävad detailplaneeringuga määratud hoonestusala piiridesse ja ei ületa summaarselt detailplaneeringuga määratud hoonete ehitisealust pinda.</w:t>
      </w:r>
    </w:p>
  </w:footnote>
  <w:footnote w:id="4">
    <w:p w14:paraId="551F4B1E" w14:textId="68118D46" w:rsidR="00D92F75" w:rsidRDefault="00D92F75" w:rsidP="0064279A">
      <w:pPr>
        <w:pStyle w:val="Allmrkusetekst"/>
        <w:jc w:val="both"/>
      </w:pPr>
      <w:r>
        <w:rPr>
          <w:rStyle w:val="Allmrkuseviide"/>
        </w:rPr>
        <w:footnoteRef/>
      </w:r>
      <w:r>
        <w:t xml:space="preserve"> </w:t>
      </w:r>
      <w:r w:rsidRPr="0064279A">
        <w:rPr>
          <w:sz w:val="18"/>
          <w:szCs w:val="18"/>
        </w:rPr>
        <w:t xml:space="preserve">Liit jääb jätkuvalt ettepaneku juurde, et </w:t>
      </w:r>
      <w:proofErr w:type="spellStart"/>
      <w:r w:rsidRPr="0064279A">
        <w:rPr>
          <w:sz w:val="18"/>
          <w:szCs w:val="18"/>
        </w:rPr>
        <w:t>EhS</w:t>
      </w:r>
      <w:proofErr w:type="spellEnd"/>
      <w:r w:rsidRPr="0064279A">
        <w:rPr>
          <w:sz w:val="18"/>
          <w:szCs w:val="18"/>
        </w:rPr>
        <w:t xml:space="preserve"> § 27 lg 4 p 1 tuleb täiendada põhimõttega, et iga planeeringuala kui ühe terviklahenduse sisse jääva mistahes krundi </w:t>
      </w:r>
      <w:r w:rsidR="0064279A" w:rsidRPr="0064279A">
        <w:rPr>
          <w:sz w:val="18"/>
          <w:szCs w:val="18"/>
        </w:rPr>
        <w:t>kasutamise otstarvet peaks saama täpsustada ulatuses, milles kasutamise otstarbed on planeeringu ala kui terviku ulatuses määratud ja seda sõltumata asjaolust, kas konkreetne krundi kasutamise otstarve on detailplaneeringuga konkreetsele krundile määratud või mitte – oluline ja määrav on, et see sihtotstarve on määratud planeeringu alal kui terviklahendusel.</w:t>
      </w:r>
    </w:p>
  </w:footnote>
  <w:footnote w:id="5">
    <w:p w14:paraId="77341627" w14:textId="1886C7DA" w:rsidR="00D92F75" w:rsidRPr="00D92F75" w:rsidRDefault="00D92F75" w:rsidP="00D92F75">
      <w:pPr>
        <w:pStyle w:val="Allmrkusetekst"/>
        <w:jc w:val="both"/>
        <w:rPr>
          <w:sz w:val="18"/>
          <w:szCs w:val="18"/>
        </w:rPr>
      </w:pPr>
      <w:r w:rsidRPr="00D92F75">
        <w:rPr>
          <w:rStyle w:val="Allmrkuseviide"/>
          <w:sz w:val="18"/>
          <w:szCs w:val="18"/>
        </w:rPr>
        <w:footnoteRef/>
      </w:r>
      <w:r w:rsidRPr="00D92F75">
        <w:rPr>
          <w:sz w:val="18"/>
          <w:szCs w:val="18"/>
        </w:rPr>
        <w:t xml:space="preserve"> Liit on seisukohal, et planeeringu olemuseks mitte olevat näitajat või lahendust, peaks olema võimalik täpsustada igal juhul läbi </w:t>
      </w:r>
      <w:proofErr w:type="spellStart"/>
      <w:r w:rsidRPr="00D92F75">
        <w:rPr>
          <w:sz w:val="18"/>
          <w:szCs w:val="18"/>
        </w:rPr>
        <w:t>EhS</w:t>
      </w:r>
      <w:proofErr w:type="spellEnd"/>
      <w:r w:rsidRPr="00D92F75">
        <w:rPr>
          <w:sz w:val="18"/>
          <w:szCs w:val="18"/>
        </w:rPr>
        <w:t xml:space="preserve"> § 27 menetluse.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9C4"/>
    <w:multiLevelType w:val="hybridMultilevel"/>
    <w:tmpl w:val="D2F0F4E4"/>
    <w:lvl w:ilvl="0" w:tplc="1648225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F509F6"/>
    <w:multiLevelType w:val="hybridMultilevel"/>
    <w:tmpl w:val="9386FF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ED44BB"/>
    <w:multiLevelType w:val="hybridMultilevel"/>
    <w:tmpl w:val="7E0C0322"/>
    <w:lvl w:ilvl="0" w:tplc="93E8D1FE">
      <w:start w:val="1"/>
      <w:numFmt w:val="decimal"/>
      <w:lvlText w:val="%1."/>
      <w:lvlJc w:val="left"/>
      <w:pPr>
        <w:ind w:left="1080" w:hanging="72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AA5D32"/>
    <w:multiLevelType w:val="hybridMultilevel"/>
    <w:tmpl w:val="59604CEE"/>
    <w:lvl w:ilvl="0" w:tplc="E84EA63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C401A9"/>
    <w:multiLevelType w:val="hybridMultilevel"/>
    <w:tmpl w:val="EDFEAA86"/>
    <w:lvl w:ilvl="0" w:tplc="A0EC0D5C">
      <w:start w:val="1"/>
      <w:numFmt w:val="lowerRoman"/>
      <w:lvlText w:val="(%1)"/>
      <w:lvlJc w:val="left"/>
      <w:pPr>
        <w:ind w:left="1080" w:hanging="72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D334085"/>
    <w:multiLevelType w:val="hybridMultilevel"/>
    <w:tmpl w:val="BC78E700"/>
    <w:lvl w:ilvl="0" w:tplc="D624D48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262045F"/>
    <w:multiLevelType w:val="hybridMultilevel"/>
    <w:tmpl w:val="09D6C622"/>
    <w:lvl w:ilvl="0" w:tplc="9F84FB9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48179BB"/>
    <w:multiLevelType w:val="multilevel"/>
    <w:tmpl w:val="C59212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BA644A"/>
    <w:multiLevelType w:val="hybridMultilevel"/>
    <w:tmpl w:val="3DDC940C"/>
    <w:lvl w:ilvl="0" w:tplc="7970354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82A09C5"/>
    <w:multiLevelType w:val="hybridMultilevel"/>
    <w:tmpl w:val="4106F942"/>
    <w:lvl w:ilvl="0" w:tplc="5C7A0E1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F1D2882"/>
    <w:multiLevelType w:val="hybridMultilevel"/>
    <w:tmpl w:val="1C1CAA9C"/>
    <w:lvl w:ilvl="0" w:tplc="028CF100">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F61598A"/>
    <w:multiLevelType w:val="hybridMultilevel"/>
    <w:tmpl w:val="452ABC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90F758B"/>
    <w:multiLevelType w:val="hybridMultilevel"/>
    <w:tmpl w:val="B32A0002"/>
    <w:lvl w:ilvl="0" w:tplc="DACA2152">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13931359">
    <w:abstractNumId w:val="3"/>
  </w:num>
  <w:num w:numId="2" w16cid:durableId="628240766">
    <w:abstractNumId w:val="5"/>
  </w:num>
  <w:num w:numId="3" w16cid:durableId="10837552">
    <w:abstractNumId w:val="2"/>
  </w:num>
  <w:num w:numId="4" w16cid:durableId="355008605">
    <w:abstractNumId w:val="9"/>
  </w:num>
  <w:num w:numId="5" w16cid:durableId="1032148852">
    <w:abstractNumId w:val="6"/>
  </w:num>
  <w:num w:numId="6" w16cid:durableId="1850217634">
    <w:abstractNumId w:val="1"/>
  </w:num>
  <w:num w:numId="7" w16cid:durableId="1315451917">
    <w:abstractNumId w:val="11"/>
  </w:num>
  <w:num w:numId="8" w16cid:durableId="867642512">
    <w:abstractNumId w:val="7"/>
  </w:num>
  <w:num w:numId="9" w16cid:durableId="1018504650">
    <w:abstractNumId w:val="12"/>
  </w:num>
  <w:num w:numId="10" w16cid:durableId="1811360518">
    <w:abstractNumId w:val="8"/>
  </w:num>
  <w:num w:numId="11" w16cid:durableId="890578816">
    <w:abstractNumId w:val="10"/>
  </w:num>
  <w:num w:numId="12" w16cid:durableId="363410368">
    <w:abstractNumId w:val="0"/>
  </w:num>
  <w:num w:numId="13" w16cid:durableId="1476871774">
    <w:abstractNumId w:val="4"/>
  </w:num>
  <w:num w:numId="14" w16cid:durableId="1793786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A5"/>
    <w:rsid w:val="000048A5"/>
    <w:rsid w:val="000259F2"/>
    <w:rsid w:val="0005330C"/>
    <w:rsid w:val="000A5579"/>
    <w:rsid w:val="000A7148"/>
    <w:rsid w:val="000C5510"/>
    <w:rsid w:val="000C5944"/>
    <w:rsid w:val="000D69F2"/>
    <w:rsid w:val="001023FD"/>
    <w:rsid w:val="001142EA"/>
    <w:rsid w:val="00124A44"/>
    <w:rsid w:val="00134CD0"/>
    <w:rsid w:val="00141837"/>
    <w:rsid w:val="0014322A"/>
    <w:rsid w:val="00155B07"/>
    <w:rsid w:val="00184CE2"/>
    <w:rsid w:val="0019194D"/>
    <w:rsid w:val="001A6434"/>
    <w:rsid w:val="001D5802"/>
    <w:rsid w:val="00216B64"/>
    <w:rsid w:val="00216D13"/>
    <w:rsid w:val="002853B4"/>
    <w:rsid w:val="00292C14"/>
    <w:rsid w:val="002A4CD9"/>
    <w:rsid w:val="002C62CA"/>
    <w:rsid w:val="002D3555"/>
    <w:rsid w:val="002F5C8A"/>
    <w:rsid w:val="0030411C"/>
    <w:rsid w:val="003310D5"/>
    <w:rsid w:val="00350BC4"/>
    <w:rsid w:val="00351B24"/>
    <w:rsid w:val="00361D8E"/>
    <w:rsid w:val="0039776A"/>
    <w:rsid w:val="003C0DEE"/>
    <w:rsid w:val="003D3A5A"/>
    <w:rsid w:val="003F44ED"/>
    <w:rsid w:val="00434CD0"/>
    <w:rsid w:val="00434D6F"/>
    <w:rsid w:val="00474F08"/>
    <w:rsid w:val="00475894"/>
    <w:rsid w:val="004934B9"/>
    <w:rsid w:val="004B7E63"/>
    <w:rsid w:val="004C2CF4"/>
    <w:rsid w:val="004C3FCA"/>
    <w:rsid w:val="004D2C73"/>
    <w:rsid w:val="004F6022"/>
    <w:rsid w:val="00511C2D"/>
    <w:rsid w:val="00526275"/>
    <w:rsid w:val="00533724"/>
    <w:rsid w:val="00536613"/>
    <w:rsid w:val="00593BE4"/>
    <w:rsid w:val="0059735D"/>
    <w:rsid w:val="005D0609"/>
    <w:rsid w:val="006037F4"/>
    <w:rsid w:val="00604DF9"/>
    <w:rsid w:val="00606F67"/>
    <w:rsid w:val="00607620"/>
    <w:rsid w:val="006107CF"/>
    <w:rsid w:val="006132D5"/>
    <w:rsid w:val="00633982"/>
    <w:rsid w:val="00640FF5"/>
    <w:rsid w:val="0064279A"/>
    <w:rsid w:val="006551BE"/>
    <w:rsid w:val="0065567B"/>
    <w:rsid w:val="006624E2"/>
    <w:rsid w:val="006632A7"/>
    <w:rsid w:val="00672E80"/>
    <w:rsid w:val="006A2524"/>
    <w:rsid w:val="006A3191"/>
    <w:rsid w:val="006F07D9"/>
    <w:rsid w:val="006F6B5A"/>
    <w:rsid w:val="006F74B8"/>
    <w:rsid w:val="007064BB"/>
    <w:rsid w:val="0074601F"/>
    <w:rsid w:val="00752961"/>
    <w:rsid w:val="00752D8E"/>
    <w:rsid w:val="00753644"/>
    <w:rsid w:val="007575FE"/>
    <w:rsid w:val="007620A2"/>
    <w:rsid w:val="0077252A"/>
    <w:rsid w:val="00772664"/>
    <w:rsid w:val="00780B63"/>
    <w:rsid w:val="00785656"/>
    <w:rsid w:val="00787BA5"/>
    <w:rsid w:val="007A7178"/>
    <w:rsid w:val="007B125B"/>
    <w:rsid w:val="007C52E6"/>
    <w:rsid w:val="007C5A1D"/>
    <w:rsid w:val="007D0463"/>
    <w:rsid w:val="007D5260"/>
    <w:rsid w:val="007D544B"/>
    <w:rsid w:val="007E41DD"/>
    <w:rsid w:val="00802EEE"/>
    <w:rsid w:val="008068E0"/>
    <w:rsid w:val="00846614"/>
    <w:rsid w:val="00862796"/>
    <w:rsid w:val="0086768E"/>
    <w:rsid w:val="00873F2D"/>
    <w:rsid w:val="00881F86"/>
    <w:rsid w:val="00887AEE"/>
    <w:rsid w:val="00893C09"/>
    <w:rsid w:val="00896955"/>
    <w:rsid w:val="008D362A"/>
    <w:rsid w:val="008E4F34"/>
    <w:rsid w:val="008F5E8B"/>
    <w:rsid w:val="0090444A"/>
    <w:rsid w:val="00952D07"/>
    <w:rsid w:val="0098590E"/>
    <w:rsid w:val="009E2C5F"/>
    <w:rsid w:val="009F0A89"/>
    <w:rsid w:val="009F47AD"/>
    <w:rsid w:val="009F4A17"/>
    <w:rsid w:val="00A269F0"/>
    <w:rsid w:val="00A32F3C"/>
    <w:rsid w:val="00A36FC1"/>
    <w:rsid w:val="00A40CAD"/>
    <w:rsid w:val="00A50BBE"/>
    <w:rsid w:val="00A66D23"/>
    <w:rsid w:val="00A75947"/>
    <w:rsid w:val="00A81C72"/>
    <w:rsid w:val="00AD1090"/>
    <w:rsid w:val="00AD25A5"/>
    <w:rsid w:val="00B01D81"/>
    <w:rsid w:val="00B1504A"/>
    <w:rsid w:val="00B165BA"/>
    <w:rsid w:val="00B21119"/>
    <w:rsid w:val="00B31B3B"/>
    <w:rsid w:val="00B75216"/>
    <w:rsid w:val="00BA2E8B"/>
    <w:rsid w:val="00BB5D31"/>
    <w:rsid w:val="00BC4580"/>
    <w:rsid w:val="00BE0C3F"/>
    <w:rsid w:val="00BE3047"/>
    <w:rsid w:val="00BF2222"/>
    <w:rsid w:val="00C03AC1"/>
    <w:rsid w:val="00C051A7"/>
    <w:rsid w:val="00C36B9F"/>
    <w:rsid w:val="00C44643"/>
    <w:rsid w:val="00C44753"/>
    <w:rsid w:val="00C62B05"/>
    <w:rsid w:val="00C705D2"/>
    <w:rsid w:val="00CB39E6"/>
    <w:rsid w:val="00CC52C5"/>
    <w:rsid w:val="00CE0747"/>
    <w:rsid w:val="00CE55E3"/>
    <w:rsid w:val="00CF254D"/>
    <w:rsid w:val="00D05D98"/>
    <w:rsid w:val="00D0664D"/>
    <w:rsid w:val="00D25E1A"/>
    <w:rsid w:val="00D918CA"/>
    <w:rsid w:val="00D92F75"/>
    <w:rsid w:val="00DA2903"/>
    <w:rsid w:val="00DB0A5A"/>
    <w:rsid w:val="00DD4ACF"/>
    <w:rsid w:val="00DF32F7"/>
    <w:rsid w:val="00E14478"/>
    <w:rsid w:val="00E2052C"/>
    <w:rsid w:val="00E22109"/>
    <w:rsid w:val="00E2535A"/>
    <w:rsid w:val="00E66CA0"/>
    <w:rsid w:val="00E7348B"/>
    <w:rsid w:val="00E85E8A"/>
    <w:rsid w:val="00E86B6C"/>
    <w:rsid w:val="00EB13C9"/>
    <w:rsid w:val="00EC1B6B"/>
    <w:rsid w:val="00EC7214"/>
    <w:rsid w:val="00EE0089"/>
    <w:rsid w:val="00EE3EBD"/>
    <w:rsid w:val="00F27527"/>
    <w:rsid w:val="00F54E48"/>
    <w:rsid w:val="00F93031"/>
    <w:rsid w:val="00F93B10"/>
    <w:rsid w:val="00F963C5"/>
    <w:rsid w:val="00FA6374"/>
    <w:rsid w:val="00FC4762"/>
    <w:rsid w:val="00FE2EF8"/>
    <w:rsid w:val="00FE4794"/>
    <w:rsid w:val="00FF64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70D2B"/>
  <w15:chartTrackingRefBased/>
  <w15:docId w15:val="{FC0A7485-F650-4912-90F0-78DFEE31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04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04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048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048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048A5"/>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048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048A5"/>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0048A5"/>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048A5"/>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48A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048A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048A5"/>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048A5"/>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0048A5"/>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0048A5"/>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0048A5"/>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0048A5"/>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0048A5"/>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004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048A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048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048A5"/>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048A5"/>
    <w:pPr>
      <w:spacing w:before="160"/>
      <w:jc w:val="center"/>
    </w:pPr>
    <w:rPr>
      <w:i/>
      <w:iCs/>
      <w:color w:val="404040" w:themeColor="text1" w:themeTint="BF"/>
    </w:rPr>
  </w:style>
  <w:style w:type="character" w:customStyle="1" w:styleId="TsitaatMrk">
    <w:name w:val="Tsitaat Märk"/>
    <w:basedOn w:val="Liguvaikefont"/>
    <w:link w:val="Tsitaat"/>
    <w:uiPriority w:val="29"/>
    <w:rsid w:val="000048A5"/>
    <w:rPr>
      <w:i/>
      <w:iCs/>
      <w:color w:val="404040" w:themeColor="text1" w:themeTint="BF"/>
    </w:rPr>
  </w:style>
  <w:style w:type="paragraph" w:styleId="Loendilik">
    <w:name w:val="List Paragraph"/>
    <w:basedOn w:val="Normaallaad"/>
    <w:uiPriority w:val="34"/>
    <w:qFormat/>
    <w:rsid w:val="000048A5"/>
    <w:pPr>
      <w:ind w:left="720"/>
      <w:contextualSpacing/>
    </w:pPr>
  </w:style>
  <w:style w:type="character" w:styleId="Selgeltmrgatavrhutus">
    <w:name w:val="Intense Emphasis"/>
    <w:basedOn w:val="Liguvaikefont"/>
    <w:uiPriority w:val="21"/>
    <w:qFormat/>
    <w:rsid w:val="000048A5"/>
    <w:rPr>
      <w:i/>
      <w:iCs/>
      <w:color w:val="0F4761" w:themeColor="accent1" w:themeShade="BF"/>
    </w:rPr>
  </w:style>
  <w:style w:type="paragraph" w:styleId="Selgeltmrgatavtsitaat">
    <w:name w:val="Intense Quote"/>
    <w:basedOn w:val="Normaallaad"/>
    <w:next w:val="Normaallaad"/>
    <w:link w:val="SelgeltmrgatavtsitaatMrk"/>
    <w:uiPriority w:val="30"/>
    <w:qFormat/>
    <w:rsid w:val="00004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048A5"/>
    <w:rPr>
      <w:i/>
      <w:iCs/>
      <w:color w:val="0F4761" w:themeColor="accent1" w:themeShade="BF"/>
    </w:rPr>
  </w:style>
  <w:style w:type="character" w:styleId="Selgeltmrgatavviide">
    <w:name w:val="Intense Reference"/>
    <w:basedOn w:val="Liguvaikefont"/>
    <w:uiPriority w:val="32"/>
    <w:qFormat/>
    <w:rsid w:val="000048A5"/>
    <w:rPr>
      <w:b/>
      <w:bCs/>
      <w:smallCaps/>
      <w:color w:val="0F4761" w:themeColor="accent1" w:themeShade="BF"/>
      <w:spacing w:val="5"/>
    </w:rPr>
  </w:style>
  <w:style w:type="character" w:styleId="Hperlink">
    <w:name w:val="Hyperlink"/>
    <w:basedOn w:val="Liguvaikefont"/>
    <w:uiPriority w:val="99"/>
    <w:unhideWhenUsed/>
    <w:rsid w:val="000048A5"/>
    <w:rPr>
      <w:color w:val="467886" w:themeColor="hyperlink"/>
      <w:u w:val="single"/>
    </w:rPr>
  </w:style>
  <w:style w:type="character" w:styleId="Lahendamatamainimine">
    <w:name w:val="Unresolved Mention"/>
    <w:basedOn w:val="Liguvaikefont"/>
    <w:uiPriority w:val="99"/>
    <w:semiHidden/>
    <w:unhideWhenUsed/>
    <w:rsid w:val="000048A5"/>
    <w:rPr>
      <w:color w:val="605E5C"/>
      <w:shd w:val="clear" w:color="auto" w:fill="E1DFDD"/>
    </w:rPr>
  </w:style>
  <w:style w:type="paragraph" w:customStyle="1" w:styleId="Default">
    <w:name w:val="Default"/>
    <w:rsid w:val="00DF32F7"/>
    <w:pPr>
      <w:autoSpaceDE w:val="0"/>
      <w:autoSpaceDN w:val="0"/>
      <w:adjustRightInd w:val="0"/>
      <w:spacing w:after="0" w:line="240" w:lineRule="auto"/>
    </w:pPr>
    <w:rPr>
      <w:rFonts w:ascii="Times New Roman" w:hAnsi="Times New Roman" w:cs="Times New Roman"/>
      <w:color w:val="000000"/>
      <w:kern w:val="0"/>
      <w:sz w:val="24"/>
    </w:rPr>
  </w:style>
  <w:style w:type="paragraph" w:styleId="Pis">
    <w:name w:val="header"/>
    <w:basedOn w:val="Normaallaad"/>
    <w:link w:val="PisMrk"/>
    <w:uiPriority w:val="99"/>
    <w:unhideWhenUsed/>
    <w:rsid w:val="00EC7214"/>
    <w:pPr>
      <w:tabs>
        <w:tab w:val="center" w:pos="4536"/>
        <w:tab w:val="right" w:pos="9072"/>
      </w:tabs>
      <w:spacing w:after="0" w:line="240" w:lineRule="auto"/>
    </w:pPr>
  </w:style>
  <w:style w:type="character" w:customStyle="1" w:styleId="PisMrk">
    <w:name w:val="Päis Märk"/>
    <w:basedOn w:val="Liguvaikefont"/>
    <w:link w:val="Pis"/>
    <w:uiPriority w:val="99"/>
    <w:rsid w:val="00EC7214"/>
  </w:style>
  <w:style w:type="paragraph" w:styleId="Jalus">
    <w:name w:val="footer"/>
    <w:basedOn w:val="Normaallaad"/>
    <w:link w:val="JalusMrk"/>
    <w:uiPriority w:val="99"/>
    <w:unhideWhenUsed/>
    <w:rsid w:val="00EC7214"/>
    <w:pPr>
      <w:tabs>
        <w:tab w:val="center" w:pos="4536"/>
        <w:tab w:val="right" w:pos="9072"/>
      </w:tabs>
      <w:spacing w:after="0" w:line="240" w:lineRule="auto"/>
    </w:pPr>
  </w:style>
  <w:style w:type="character" w:customStyle="1" w:styleId="JalusMrk">
    <w:name w:val="Jalus Märk"/>
    <w:basedOn w:val="Liguvaikefont"/>
    <w:link w:val="Jalus"/>
    <w:uiPriority w:val="99"/>
    <w:rsid w:val="00EC7214"/>
  </w:style>
  <w:style w:type="paragraph" w:styleId="Allmrkusetekst">
    <w:name w:val="footnote text"/>
    <w:basedOn w:val="Normaallaad"/>
    <w:link w:val="AllmrkusetekstMrk"/>
    <w:uiPriority w:val="99"/>
    <w:semiHidden/>
    <w:unhideWhenUsed/>
    <w:rsid w:val="00C051A7"/>
    <w:pPr>
      <w:spacing w:after="0" w:line="240" w:lineRule="auto"/>
    </w:pPr>
    <w:rPr>
      <w:szCs w:val="20"/>
    </w:rPr>
  </w:style>
  <w:style w:type="character" w:customStyle="1" w:styleId="AllmrkusetekstMrk">
    <w:name w:val="Allmärkuse tekst Märk"/>
    <w:basedOn w:val="Liguvaikefont"/>
    <w:link w:val="Allmrkusetekst"/>
    <w:uiPriority w:val="99"/>
    <w:semiHidden/>
    <w:rsid w:val="00C051A7"/>
    <w:rPr>
      <w:szCs w:val="20"/>
    </w:rPr>
  </w:style>
  <w:style w:type="character" w:styleId="Allmrkuseviide">
    <w:name w:val="footnote reference"/>
    <w:basedOn w:val="Liguvaikefont"/>
    <w:uiPriority w:val="99"/>
    <w:semiHidden/>
    <w:unhideWhenUsed/>
    <w:rsid w:val="00C051A7"/>
    <w:rPr>
      <w:vertAlign w:val="superscript"/>
    </w:rPr>
  </w:style>
  <w:style w:type="character" w:styleId="Kommentaariviide">
    <w:name w:val="annotation reference"/>
    <w:basedOn w:val="Liguvaikefont"/>
    <w:uiPriority w:val="99"/>
    <w:semiHidden/>
    <w:unhideWhenUsed/>
    <w:rsid w:val="007064BB"/>
    <w:rPr>
      <w:sz w:val="16"/>
      <w:szCs w:val="16"/>
    </w:rPr>
  </w:style>
  <w:style w:type="paragraph" w:styleId="Kommentaaritekst">
    <w:name w:val="annotation text"/>
    <w:basedOn w:val="Normaallaad"/>
    <w:link w:val="KommentaaritekstMrk"/>
    <w:uiPriority w:val="99"/>
    <w:unhideWhenUsed/>
    <w:rsid w:val="007064BB"/>
    <w:pPr>
      <w:spacing w:line="240" w:lineRule="auto"/>
    </w:pPr>
    <w:rPr>
      <w:szCs w:val="20"/>
    </w:rPr>
  </w:style>
  <w:style w:type="character" w:customStyle="1" w:styleId="KommentaaritekstMrk">
    <w:name w:val="Kommentaari tekst Märk"/>
    <w:basedOn w:val="Liguvaikefont"/>
    <w:link w:val="Kommentaaritekst"/>
    <w:uiPriority w:val="99"/>
    <w:rsid w:val="007064BB"/>
    <w:rPr>
      <w:szCs w:val="20"/>
    </w:rPr>
  </w:style>
  <w:style w:type="paragraph" w:styleId="Kommentaariteema">
    <w:name w:val="annotation subject"/>
    <w:basedOn w:val="Kommentaaritekst"/>
    <w:next w:val="Kommentaaritekst"/>
    <w:link w:val="KommentaariteemaMrk"/>
    <w:uiPriority w:val="99"/>
    <w:semiHidden/>
    <w:unhideWhenUsed/>
    <w:rsid w:val="007064BB"/>
    <w:rPr>
      <w:b/>
      <w:bCs/>
    </w:rPr>
  </w:style>
  <w:style w:type="character" w:customStyle="1" w:styleId="KommentaariteemaMrk">
    <w:name w:val="Kommentaari teema Märk"/>
    <w:basedOn w:val="KommentaaritekstMrk"/>
    <w:link w:val="Kommentaariteema"/>
    <w:uiPriority w:val="99"/>
    <w:semiHidden/>
    <w:rsid w:val="007064B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5593">
      <w:bodyDiv w:val="1"/>
      <w:marLeft w:val="0"/>
      <w:marRight w:val="0"/>
      <w:marTop w:val="0"/>
      <w:marBottom w:val="0"/>
      <w:divBdr>
        <w:top w:val="none" w:sz="0" w:space="0" w:color="auto"/>
        <w:left w:val="none" w:sz="0" w:space="0" w:color="auto"/>
        <w:bottom w:val="none" w:sz="0" w:space="0" w:color="auto"/>
        <w:right w:val="none" w:sz="0" w:space="0" w:color="auto"/>
      </w:divBdr>
    </w:div>
    <w:div w:id="1123768879">
      <w:bodyDiv w:val="1"/>
      <w:marLeft w:val="0"/>
      <w:marRight w:val="0"/>
      <w:marTop w:val="0"/>
      <w:marBottom w:val="0"/>
      <w:divBdr>
        <w:top w:val="none" w:sz="0" w:space="0" w:color="auto"/>
        <w:left w:val="none" w:sz="0" w:space="0" w:color="auto"/>
        <w:bottom w:val="none" w:sz="0" w:space="0" w:color="auto"/>
        <w:right w:val="none" w:sz="0" w:space="0" w:color="auto"/>
      </w:divBdr>
    </w:div>
    <w:div w:id="13228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eh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74F3-0916-4063-A3D9-A7B7BE4D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2458</Words>
  <Characters>14257</Characters>
  <Application>Microsoft Office Word</Application>
  <DocSecurity>0</DocSecurity>
  <Lines>118</Lines>
  <Paragraphs>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Kase | WALLESS</dc:creator>
  <cp:keywords/>
  <dc:description/>
  <cp:lastModifiedBy>Kalmer Gross</cp:lastModifiedBy>
  <cp:revision>4</cp:revision>
  <cp:lastPrinted>2025-09-30T12:41:00Z</cp:lastPrinted>
  <dcterms:created xsi:type="dcterms:W3CDTF">2025-09-30T12:41:00Z</dcterms:created>
  <dcterms:modified xsi:type="dcterms:W3CDTF">2025-09-30T13:00:00Z</dcterms:modified>
</cp:coreProperties>
</file>